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77C3F2F" w14:textId="77777777" w:rsidR="00EF1FA4" w:rsidRDefault="00EF1FA4">
      <w:pPr>
        <w:spacing w:after="80" w:line="240" w:lineRule="auto"/>
        <w:rPr>
          <w:color w:val="9900FF"/>
        </w:rPr>
      </w:pPr>
    </w:p>
    <w:p w14:paraId="3490AF43" w14:textId="77777777" w:rsidR="00EF1FA4" w:rsidRPr="000C2109" w:rsidRDefault="00000000">
      <w:pPr>
        <w:pStyle w:val="Heading2"/>
        <w:keepNext w:val="0"/>
        <w:keepLines w:val="0"/>
        <w:spacing w:after="80" w:line="240" w:lineRule="auto"/>
        <w:rPr>
          <w:rFonts w:ascii="Cardo" w:eastAsia="Cardo" w:hAnsi="Cardo" w:cs="Cardo"/>
          <w:sz w:val="30"/>
          <w:szCs w:val="30"/>
          <w:highlight w:val="yellow"/>
          <w:lang w:val="en-US"/>
        </w:rPr>
      </w:pPr>
      <w:bookmarkStart w:id="0" w:name="_jlrns1pijhh" w:colFirst="0" w:colLast="0"/>
      <w:bookmarkEnd w:id="0"/>
      <w:r w:rsidRPr="000C2109">
        <w:rPr>
          <w:rFonts w:ascii="Cardo" w:eastAsia="Cardo" w:hAnsi="Cardo" w:cs="Cardo"/>
          <w:sz w:val="30"/>
          <w:szCs w:val="30"/>
          <w:lang w:val="en-US"/>
        </w:rPr>
        <w:t xml:space="preserve">POLICY BRIEF: </w:t>
      </w:r>
      <w:r w:rsidRPr="000C2109">
        <w:rPr>
          <w:rFonts w:ascii="Cardo" w:eastAsia="Cardo" w:hAnsi="Cardo" w:cs="Cardo"/>
          <w:sz w:val="30"/>
          <w:szCs w:val="30"/>
          <w:highlight w:val="yellow"/>
          <w:lang w:val="en-US"/>
        </w:rPr>
        <w:t xml:space="preserve">Unlocking Europe's </w:t>
      </w:r>
      <w:r w:rsidRPr="000C2109">
        <w:rPr>
          <w:rFonts w:ascii="Cardo" w:eastAsia="Cardo" w:hAnsi="Cardo" w:cs="Cardo"/>
          <w:strike/>
          <w:sz w:val="30"/>
          <w:szCs w:val="30"/>
          <w:highlight w:val="yellow"/>
          <w:lang w:val="en-US"/>
        </w:rPr>
        <w:t>marine</w:t>
      </w:r>
      <w:r w:rsidRPr="000C2109">
        <w:rPr>
          <w:rFonts w:ascii="Cardo" w:eastAsia="Cardo" w:hAnsi="Cardo" w:cs="Cardo"/>
          <w:sz w:val="30"/>
          <w:szCs w:val="30"/>
          <w:highlight w:val="yellow"/>
          <w:lang w:val="en-US"/>
        </w:rPr>
        <w:t xml:space="preserve"> blue carbon economy</w:t>
      </w:r>
    </w:p>
    <w:p w14:paraId="2DA0783B" w14:textId="77777777" w:rsidR="00EF1FA4" w:rsidRPr="000C2109" w:rsidRDefault="00000000">
      <w:pPr>
        <w:pStyle w:val="Heading3"/>
        <w:keepNext w:val="0"/>
        <w:keepLines w:val="0"/>
        <w:spacing w:before="280" w:line="240" w:lineRule="auto"/>
        <w:rPr>
          <w:rFonts w:ascii="Cardo" w:eastAsia="Cardo" w:hAnsi="Cardo" w:cs="Cardo"/>
          <w:b/>
          <w:bCs/>
          <w:color w:val="000000"/>
          <w:sz w:val="20"/>
          <w:szCs w:val="20"/>
          <w:lang w:val="en-US"/>
        </w:rPr>
      </w:pPr>
      <w:bookmarkStart w:id="1" w:name="_quo2gd5ciagl" w:colFirst="0" w:colLast="0"/>
      <w:bookmarkEnd w:id="1"/>
      <w:r w:rsidRPr="000C2109">
        <w:rPr>
          <w:rFonts w:ascii="Cardo" w:eastAsia="Cardo" w:hAnsi="Cardo" w:cs="Cardo"/>
          <w:b/>
          <w:bCs/>
          <w:color w:val="000000"/>
          <w:sz w:val="20"/>
          <w:szCs w:val="20"/>
          <w:lang w:val="en-US"/>
        </w:rPr>
        <w:t>Key policy asks (front page bullets):</w:t>
      </w:r>
    </w:p>
    <w:p w14:paraId="00312F94" w14:textId="77777777" w:rsidR="00EF1FA4" w:rsidRPr="000C2109" w:rsidRDefault="00000000">
      <w:pPr>
        <w:numPr>
          <w:ilvl w:val="0"/>
          <w:numId w:val="4"/>
        </w:numPr>
        <w:spacing w:before="240" w:line="240" w:lineRule="auto"/>
        <w:rPr>
          <w:rFonts w:ascii="Cardo" w:eastAsia="Cardo" w:hAnsi="Cardo" w:cs="Cardo"/>
          <w:b/>
          <w:bCs/>
          <w:sz w:val="20"/>
          <w:szCs w:val="20"/>
          <w:highlight w:val="yellow"/>
          <w:lang w:val="en-US"/>
        </w:rPr>
      </w:pPr>
      <w:r w:rsidRPr="000C2109">
        <w:rPr>
          <w:rFonts w:ascii="Cardo" w:eastAsia="Cardo" w:hAnsi="Cardo" w:cs="Cardo"/>
          <w:b/>
          <w:bCs/>
          <w:sz w:val="20"/>
          <w:szCs w:val="20"/>
          <w:highlight w:val="yellow"/>
          <w:lang w:val="en-US"/>
        </w:rPr>
        <w:t xml:space="preserve">Fund a clear mCDR R&amp;I agenda under FP10 </w:t>
      </w:r>
    </w:p>
    <w:p w14:paraId="79FAE075" w14:textId="77777777" w:rsidR="00EF1FA4" w:rsidRPr="000C2109" w:rsidRDefault="00000000">
      <w:pPr>
        <w:numPr>
          <w:ilvl w:val="0"/>
          <w:numId w:val="4"/>
        </w:numPr>
        <w:spacing w:line="240" w:lineRule="auto"/>
        <w:rPr>
          <w:rFonts w:ascii="Cardo" w:eastAsia="Cardo" w:hAnsi="Cardo" w:cs="Cardo"/>
          <w:b/>
          <w:bCs/>
          <w:sz w:val="20"/>
          <w:szCs w:val="20"/>
          <w:highlight w:val="yellow"/>
          <w:lang w:val="en-US"/>
        </w:rPr>
      </w:pPr>
      <w:r w:rsidRPr="000C2109">
        <w:rPr>
          <w:rFonts w:ascii="Cardo" w:eastAsia="Cardo" w:hAnsi="Cardo" w:cs="Cardo"/>
          <w:b/>
          <w:bCs/>
          <w:sz w:val="20"/>
          <w:szCs w:val="20"/>
          <w:highlight w:val="yellow"/>
          <w:lang w:val="en-US"/>
        </w:rPr>
        <w:t xml:space="preserve">Drive for OIR regulation and coordinated governance </w:t>
      </w:r>
    </w:p>
    <w:p w14:paraId="2881E257" w14:textId="77777777" w:rsidR="00EF1FA4" w:rsidRDefault="00000000">
      <w:pPr>
        <w:numPr>
          <w:ilvl w:val="0"/>
          <w:numId w:val="4"/>
        </w:numPr>
        <w:spacing w:after="200" w:line="240" w:lineRule="auto"/>
        <w:rPr>
          <w:rFonts w:ascii="Cardo" w:eastAsia="Cardo" w:hAnsi="Cardo" w:cs="Cardo"/>
          <w:b/>
          <w:bCs/>
          <w:sz w:val="20"/>
          <w:szCs w:val="20"/>
          <w:highlight w:val="yellow"/>
        </w:rPr>
      </w:pPr>
      <w:r>
        <w:rPr>
          <w:rFonts w:ascii="Cardo" w:eastAsia="Cardo" w:hAnsi="Cardo" w:cs="Cardo"/>
          <w:b/>
          <w:bCs/>
          <w:sz w:val="20"/>
          <w:szCs w:val="20"/>
          <w:highlight w:val="yellow"/>
        </w:rPr>
        <w:t xml:space="preserve">Establish mCDR market framework </w:t>
      </w:r>
    </w:p>
    <w:p w14:paraId="19D4F2CF" w14:textId="77777777" w:rsidR="00EF1FA4" w:rsidRDefault="00000000">
      <w:pPr>
        <w:pStyle w:val="Heading3"/>
        <w:keepNext w:val="0"/>
        <w:keepLines w:val="0"/>
        <w:spacing w:before="280" w:line="240" w:lineRule="auto"/>
        <w:rPr>
          <w:rFonts w:ascii="Cardo" w:eastAsia="Cardo" w:hAnsi="Cardo" w:cs="Cardo"/>
          <w:i/>
          <w:iCs/>
          <w:color w:val="000000"/>
          <w:sz w:val="20"/>
          <w:szCs w:val="20"/>
        </w:rPr>
      </w:pPr>
      <w:bookmarkStart w:id="2" w:name="_jtts2p3hfi4q" w:colFirst="0" w:colLast="0"/>
      <w:bookmarkEnd w:id="2"/>
      <w:r>
        <w:rPr>
          <w:rFonts w:ascii="Cardo" w:eastAsia="Cardo" w:hAnsi="Cardo" w:cs="Cardo"/>
          <w:b/>
          <w:bCs/>
          <w:color w:val="000000"/>
          <w:sz w:val="20"/>
          <w:szCs w:val="20"/>
        </w:rPr>
        <w:t>Summary</w:t>
      </w:r>
    </w:p>
    <w:p w14:paraId="1973A274" w14:textId="77777777" w:rsidR="00EF1FA4" w:rsidRPr="000C2109" w:rsidRDefault="00000000">
      <w:pPr>
        <w:spacing w:before="200" w:after="200" w:line="240" w:lineRule="auto"/>
        <w:rPr>
          <w:rFonts w:ascii="Cardo" w:eastAsia="Cardo" w:hAnsi="Cardo" w:cs="Cardo"/>
          <w:i/>
          <w:iCs/>
          <w:sz w:val="20"/>
          <w:szCs w:val="20"/>
          <w:lang w:val="en-US"/>
        </w:rPr>
      </w:pPr>
      <w:r w:rsidRPr="000C2109">
        <w:rPr>
          <w:rFonts w:ascii="Cardo" w:eastAsia="Cardo" w:hAnsi="Cardo" w:cs="Cardo"/>
          <w:i/>
          <w:iCs/>
          <w:sz w:val="20"/>
          <w:szCs w:val="20"/>
          <w:lang w:val="en-US"/>
        </w:rPr>
        <w:t>Marine carbon dioxide removal (mCDR) offers a transformative, nature-positive opportunity to strengthen Europe's climate resilience, ocean health, and technological competitiveness. Supporting high quality ocean iron replenishment (OIR) research and developing governance frameworks ensures that Europe leads the next generation of high-integrity, nature-based climate solutions while accelerating progress towards the EU's 2040 and 2050 climate targets.</w:t>
      </w:r>
    </w:p>
    <w:p w14:paraId="042BF8E9" w14:textId="77777777" w:rsidR="00EF1FA4" w:rsidRPr="000C2109" w:rsidRDefault="00000000">
      <w:pPr>
        <w:spacing w:before="200" w:after="200" w:line="240" w:lineRule="auto"/>
        <w:rPr>
          <w:rFonts w:ascii="Cardo" w:eastAsia="Cardo" w:hAnsi="Cardo" w:cs="Cardo"/>
          <w:i/>
          <w:iCs/>
          <w:sz w:val="20"/>
          <w:szCs w:val="20"/>
          <w:lang w:val="en-US"/>
        </w:rPr>
      </w:pPr>
      <w:r w:rsidRPr="000C2109">
        <w:rPr>
          <w:rFonts w:ascii="Cardo" w:eastAsia="Cardo" w:hAnsi="Cardo" w:cs="Cardo"/>
          <w:i/>
          <w:iCs/>
          <w:sz w:val="20"/>
          <w:szCs w:val="20"/>
          <w:lang w:val="en-US"/>
        </w:rPr>
        <w:t>Ocean iron replenishment is critical because it repairs fundamental ocean nutrient dynamics and stabilizes regional water cycles. OIR increases the amount of live biomass at high seas, leading to increased amounts of cloud cover, albedo and steady rain cycles. The method is grounded in natural biogeochemical processes. Restoring trace iron to nutrient-depleted oceanic waters mimics natural phenomena, such as volcanic ash and atmospheric dust deposition. By revitalising plankton, the biological catalyst of the ocean's carbon pump, OIR provides a safe and scalable pathway to restore disrupted marine food webs, stimulate cloud-condensing aerosol production, and enhance long-term carbon sequestration in the deep ocean. At global scale, this natural mechanism has the potential to draw down even a gigaton of atmospheric carbon dioxide annually.</w:t>
      </w:r>
    </w:p>
    <w:p w14:paraId="25F8C209" w14:textId="77777777" w:rsidR="00EF1FA4" w:rsidRPr="000C2109" w:rsidRDefault="00000000">
      <w:pPr>
        <w:spacing w:after="160" w:line="240" w:lineRule="auto"/>
        <w:rPr>
          <w:rFonts w:ascii="Cardo" w:eastAsia="Cardo" w:hAnsi="Cardo" w:cs="Cardo"/>
          <w:b/>
          <w:bCs/>
          <w:sz w:val="20"/>
          <w:szCs w:val="20"/>
          <w:lang w:val="en-US"/>
        </w:rPr>
      </w:pPr>
      <w:r w:rsidRPr="000C2109">
        <w:rPr>
          <w:rFonts w:ascii="Cardo" w:eastAsia="Cardo" w:hAnsi="Cardo" w:cs="Cardo"/>
          <w:b/>
          <w:bCs/>
          <w:sz w:val="20"/>
          <w:szCs w:val="20"/>
          <w:lang w:val="en-US"/>
        </w:rPr>
        <w:t>______</w:t>
      </w:r>
    </w:p>
    <w:p w14:paraId="5338A05F" w14:textId="77777777" w:rsidR="00EF1FA4" w:rsidRPr="000C2109" w:rsidRDefault="00000000">
      <w:pPr>
        <w:spacing w:after="160" w:line="240" w:lineRule="auto"/>
        <w:rPr>
          <w:rFonts w:ascii="Cardo" w:eastAsia="Cardo" w:hAnsi="Cardo" w:cs="Cardo"/>
          <w:b/>
          <w:bCs/>
          <w:sz w:val="20"/>
          <w:szCs w:val="20"/>
          <w:lang w:val="en-US"/>
        </w:rPr>
      </w:pPr>
      <w:r w:rsidRPr="000C2109">
        <w:rPr>
          <w:rFonts w:ascii="Cardo" w:eastAsia="Cardo" w:hAnsi="Cardo" w:cs="Cardo"/>
          <w:b/>
          <w:bCs/>
          <w:sz w:val="20"/>
          <w:szCs w:val="20"/>
          <w:lang w:val="en-US"/>
        </w:rPr>
        <w:t>How Oceanry works: 3 core scientific pillars</w:t>
      </w:r>
    </w:p>
    <w:p w14:paraId="3E6D32D4" w14:textId="77777777" w:rsidR="00EF1FA4" w:rsidRPr="000C2109" w:rsidRDefault="00000000">
      <w:pPr>
        <w:spacing w:after="160" w:line="240" w:lineRule="auto"/>
        <w:rPr>
          <w:rFonts w:ascii="Cardo" w:eastAsia="Cardo" w:hAnsi="Cardo" w:cs="Cardo"/>
          <w:b/>
          <w:bCs/>
          <w:sz w:val="20"/>
          <w:szCs w:val="20"/>
          <w:lang w:val="en-US"/>
        </w:rPr>
      </w:pPr>
      <w:r w:rsidRPr="000C2109">
        <w:rPr>
          <w:rFonts w:ascii="Cardo" w:eastAsia="Cardo" w:hAnsi="Cardo" w:cs="Cardo"/>
          <w:b/>
          <w:bCs/>
          <w:sz w:val="20"/>
          <w:szCs w:val="20"/>
          <w:lang w:val="en-US"/>
        </w:rPr>
        <w:t>Pillar 01</w:t>
      </w:r>
    </w:p>
    <w:p w14:paraId="7E43D271" w14:textId="77777777" w:rsidR="00EF1FA4" w:rsidRPr="000C2109" w:rsidRDefault="00000000">
      <w:pPr>
        <w:spacing w:after="160" w:line="240" w:lineRule="auto"/>
        <w:rPr>
          <w:rFonts w:ascii="Cardo" w:eastAsia="Cardo" w:hAnsi="Cardo" w:cs="Cardo"/>
          <w:b/>
          <w:bCs/>
          <w:sz w:val="20"/>
          <w:szCs w:val="20"/>
          <w:lang w:val="en-US"/>
        </w:rPr>
      </w:pPr>
      <w:r w:rsidRPr="000C2109">
        <w:rPr>
          <w:rFonts w:ascii="Cardo" w:eastAsia="Cardo" w:hAnsi="Cardo" w:cs="Cardo"/>
          <w:b/>
          <w:bCs/>
          <w:sz w:val="20"/>
          <w:szCs w:val="20"/>
          <w:lang w:val="en-US"/>
        </w:rPr>
        <w:t xml:space="preserve">Biomimicry &amp; trace nutrition </w:t>
      </w:r>
    </w:p>
    <w:p w14:paraId="0AED3AAE" w14:textId="77777777" w:rsidR="00EF1FA4" w:rsidRPr="000C2109" w:rsidRDefault="00000000">
      <w:pPr>
        <w:spacing w:after="160" w:line="240" w:lineRule="auto"/>
        <w:rPr>
          <w:rFonts w:ascii="Cardo" w:eastAsia="Cardo" w:hAnsi="Cardo" w:cs="Cardo"/>
          <w:sz w:val="20"/>
          <w:szCs w:val="20"/>
          <w:lang w:val="en-US"/>
        </w:rPr>
      </w:pPr>
      <w:r w:rsidRPr="000C2109">
        <w:rPr>
          <w:rFonts w:ascii="Cardo" w:eastAsia="Cardo" w:hAnsi="Cardo" w:cs="Cardo"/>
          <w:sz w:val="20"/>
          <w:szCs w:val="20"/>
          <w:lang w:val="en-US"/>
        </w:rPr>
        <w:t>Adding bio-available iron to marine areas depleted of it mimics natural volcanic and atmospheric dust deposition.</w:t>
      </w:r>
    </w:p>
    <w:p w14:paraId="49F0E1D4" w14:textId="77777777" w:rsidR="00EF1FA4" w:rsidRPr="000C2109" w:rsidRDefault="00000000">
      <w:pPr>
        <w:spacing w:after="160" w:line="240" w:lineRule="auto"/>
        <w:rPr>
          <w:rFonts w:ascii="Cardo" w:eastAsia="Cardo" w:hAnsi="Cardo" w:cs="Cardo"/>
          <w:b/>
          <w:bCs/>
          <w:sz w:val="20"/>
          <w:szCs w:val="20"/>
          <w:lang w:val="en-US"/>
        </w:rPr>
      </w:pPr>
      <w:r w:rsidRPr="000C2109">
        <w:rPr>
          <w:rFonts w:ascii="Cardo" w:eastAsia="Cardo" w:hAnsi="Cardo" w:cs="Cardo"/>
          <w:b/>
          <w:bCs/>
          <w:sz w:val="20"/>
          <w:szCs w:val="20"/>
          <w:lang w:val="en-US"/>
        </w:rPr>
        <w:t xml:space="preserve">Pillar 02 </w:t>
      </w:r>
    </w:p>
    <w:p w14:paraId="391459D5" w14:textId="77777777" w:rsidR="00EF1FA4" w:rsidRPr="000C2109" w:rsidRDefault="00000000">
      <w:pPr>
        <w:spacing w:after="160" w:line="240" w:lineRule="auto"/>
        <w:rPr>
          <w:rFonts w:ascii="Cardo" w:eastAsia="Cardo" w:hAnsi="Cardo" w:cs="Cardo"/>
          <w:b/>
          <w:bCs/>
          <w:sz w:val="20"/>
          <w:szCs w:val="20"/>
          <w:lang w:val="en-US"/>
        </w:rPr>
      </w:pPr>
      <w:r w:rsidRPr="000C2109">
        <w:rPr>
          <w:rFonts w:ascii="Cardo" w:eastAsia="Cardo" w:hAnsi="Cardo" w:cs="Cardo"/>
          <w:b/>
          <w:bCs/>
          <w:sz w:val="20"/>
          <w:szCs w:val="20"/>
          <w:lang w:val="en-US"/>
        </w:rPr>
        <w:t xml:space="preserve">Restoring plankton </w:t>
      </w:r>
    </w:p>
    <w:p w14:paraId="5CC715B9" w14:textId="77777777" w:rsidR="00EF1FA4" w:rsidRPr="000C2109" w:rsidRDefault="00000000">
      <w:pPr>
        <w:spacing w:after="160" w:line="240" w:lineRule="auto"/>
        <w:rPr>
          <w:rFonts w:ascii="Cardo" w:eastAsia="Cardo" w:hAnsi="Cardo" w:cs="Cardo"/>
          <w:sz w:val="20"/>
          <w:szCs w:val="20"/>
          <w:lang w:val="en-US"/>
        </w:rPr>
      </w:pPr>
      <w:r w:rsidRPr="000C2109">
        <w:rPr>
          <w:rFonts w:ascii="Cardo" w:eastAsia="Cardo" w:hAnsi="Cardo" w:cs="Cardo"/>
          <w:sz w:val="20"/>
          <w:szCs w:val="20"/>
          <w:lang w:val="en-US"/>
        </w:rPr>
        <w:t>Enhancing plankton growth rebuilds the foundation of marine food webs and revives oceanic ecosystem health.</w:t>
      </w:r>
    </w:p>
    <w:p w14:paraId="5C992FC6" w14:textId="77777777" w:rsidR="00EF1FA4" w:rsidRPr="000C2109" w:rsidRDefault="00000000">
      <w:pPr>
        <w:spacing w:after="160" w:line="240" w:lineRule="auto"/>
        <w:rPr>
          <w:rFonts w:ascii="Cardo" w:eastAsia="Cardo" w:hAnsi="Cardo" w:cs="Cardo"/>
          <w:b/>
          <w:bCs/>
          <w:sz w:val="20"/>
          <w:szCs w:val="20"/>
          <w:lang w:val="en-US"/>
        </w:rPr>
      </w:pPr>
      <w:r w:rsidRPr="000C2109">
        <w:rPr>
          <w:rFonts w:ascii="Cardo" w:eastAsia="Cardo" w:hAnsi="Cardo" w:cs="Cardo"/>
          <w:b/>
          <w:bCs/>
          <w:sz w:val="20"/>
          <w:szCs w:val="20"/>
          <w:lang w:val="en-US"/>
        </w:rPr>
        <w:t xml:space="preserve">Pillar 03 </w:t>
      </w:r>
    </w:p>
    <w:p w14:paraId="7BCAA966" w14:textId="77777777" w:rsidR="00EF1FA4" w:rsidRPr="000C2109" w:rsidRDefault="00000000">
      <w:pPr>
        <w:spacing w:after="160" w:line="240" w:lineRule="auto"/>
        <w:rPr>
          <w:rFonts w:ascii="Cardo" w:eastAsia="Cardo" w:hAnsi="Cardo" w:cs="Cardo"/>
          <w:b/>
          <w:bCs/>
          <w:sz w:val="20"/>
          <w:szCs w:val="20"/>
          <w:lang w:val="en-US"/>
        </w:rPr>
      </w:pPr>
      <w:r w:rsidRPr="000C2109">
        <w:rPr>
          <w:rFonts w:ascii="Cardo" w:eastAsia="Cardo" w:hAnsi="Cardo" w:cs="Cardo"/>
          <w:b/>
          <w:bCs/>
          <w:sz w:val="20"/>
          <w:szCs w:val="20"/>
          <w:lang w:val="en-US"/>
        </w:rPr>
        <w:t xml:space="preserve">Dual climate impact </w:t>
      </w:r>
    </w:p>
    <w:p w14:paraId="28D1B288" w14:textId="77777777" w:rsidR="00EF1FA4" w:rsidRPr="000C2109" w:rsidRDefault="00000000">
      <w:pPr>
        <w:spacing w:after="160" w:line="240" w:lineRule="auto"/>
        <w:rPr>
          <w:rFonts w:ascii="Cardo" w:eastAsia="Cardo" w:hAnsi="Cardo" w:cs="Cardo"/>
          <w:b/>
          <w:bCs/>
          <w:sz w:val="20"/>
          <w:szCs w:val="20"/>
          <w:lang w:val="en-US"/>
        </w:rPr>
      </w:pPr>
      <w:r w:rsidRPr="000C2109">
        <w:rPr>
          <w:rFonts w:ascii="Cardo" w:eastAsia="Cardo" w:hAnsi="Cardo" w:cs="Cardo"/>
          <w:sz w:val="20"/>
          <w:szCs w:val="20"/>
          <w:lang w:val="en-US"/>
        </w:rPr>
        <w:t>Driving long-term carbon</w:t>
      </w:r>
      <w:r w:rsidRPr="000C2109">
        <w:rPr>
          <w:rFonts w:ascii="Cardo" w:eastAsia="Cardo" w:hAnsi="Cardo" w:cs="Cardo"/>
          <w:sz w:val="20"/>
          <w:szCs w:val="20"/>
          <w:highlight w:val="yellow"/>
          <w:lang w:val="en-US"/>
        </w:rPr>
        <w:t xml:space="preserve"> removal</w:t>
      </w:r>
      <w:r w:rsidRPr="000C2109">
        <w:rPr>
          <w:rFonts w:ascii="Cardo" w:eastAsia="Cardo" w:hAnsi="Cardo" w:cs="Cardo"/>
          <w:sz w:val="20"/>
          <w:szCs w:val="20"/>
          <w:lang w:val="en-US"/>
        </w:rPr>
        <w:t xml:space="preserve"> into deep seas, while simultaneously releasing cloud-forming aerosols that cool the atmosphere naturally.</w:t>
      </w:r>
    </w:p>
    <w:p w14:paraId="0FBAC448" w14:textId="77777777" w:rsidR="00EF1FA4" w:rsidRPr="000C2109" w:rsidRDefault="00000000">
      <w:pPr>
        <w:spacing w:before="200" w:after="200" w:line="240" w:lineRule="auto"/>
        <w:rPr>
          <w:rFonts w:ascii="Cardo" w:eastAsia="Cardo" w:hAnsi="Cardo" w:cs="Cardo"/>
          <w:b/>
          <w:bCs/>
          <w:sz w:val="20"/>
          <w:szCs w:val="20"/>
          <w:lang w:val="en-US"/>
        </w:rPr>
      </w:pPr>
      <w:r w:rsidRPr="000C2109">
        <w:rPr>
          <w:rFonts w:ascii="Cardo" w:eastAsia="Cardo" w:hAnsi="Cardo" w:cs="Cardo"/>
          <w:b/>
          <w:bCs/>
          <w:sz w:val="20"/>
          <w:szCs w:val="20"/>
          <w:lang w:val="en-US"/>
        </w:rPr>
        <w:t>Key policy asks for the European climate leaders</w:t>
      </w:r>
    </w:p>
    <w:p w14:paraId="0B08AC77" w14:textId="77777777" w:rsidR="00EF1FA4" w:rsidRPr="000C2109" w:rsidRDefault="00000000">
      <w:pPr>
        <w:numPr>
          <w:ilvl w:val="0"/>
          <w:numId w:val="6"/>
        </w:numPr>
        <w:spacing w:before="240" w:line="240" w:lineRule="auto"/>
        <w:rPr>
          <w:rFonts w:ascii="Cardo" w:eastAsia="Cardo" w:hAnsi="Cardo" w:cs="Cardo"/>
          <w:b/>
          <w:bCs/>
          <w:sz w:val="20"/>
          <w:szCs w:val="20"/>
          <w:highlight w:val="yellow"/>
          <w:lang w:val="en-US"/>
        </w:rPr>
      </w:pPr>
      <w:r w:rsidRPr="000C2109">
        <w:rPr>
          <w:rFonts w:ascii="Cardo" w:eastAsia="Cardo" w:hAnsi="Cardo" w:cs="Cardo"/>
          <w:b/>
          <w:bCs/>
          <w:sz w:val="20"/>
          <w:szCs w:val="20"/>
          <w:highlight w:val="yellow"/>
          <w:lang w:val="en-US"/>
        </w:rPr>
        <w:t>Fund a clear mCDR R&amp;I agenda under FP10,</w:t>
      </w:r>
      <w:r w:rsidRPr="000C2109">
        <w:rPr>
          <w:rFonts w:ascii="Cardo" w:eastAsia="Cardo" w:hAnsi="Cardo" w:cs="Cardo"/>
          <w:sz w:val="20"/>
          <w:szCs w:val="20"/>
          <w:highlight w:val="yellow"/>
          <w:lang w:val="en-US"/>
        </w:rPr>
        <w:t xml:space="preserve"> that identifies the most pressing knowledge gaps in OIR research, directs sufficient funding towards answering them and aligns priorities across the </w:t>
      </w:r>
      <w:r w:rsidRPr="000C2109">
        <w:rPr>
          <w:rFonts w:ascii="Cardo" w:eastAsia="Cardo" w:hAnsi="Cardo" w:cs="Cardo"/>
          <w:sz w:val="20"/>
          <w:szCs w:val="20"/>
          <w:highlight w:val="yellow"/>
          <w:lang w:val="en-US"/>
        </w:rPr>
        <w:lastRenderedPageBreak/>
        <w:t xml:space="preserve">wider research ecosystem’s transition from laboratory to controlled ocean trials. </w:t>
      </w:r>
      <w:r w:rsidRPr="000C2109">
        <w:rPr>
          <w:rFonts w:ascii="Cardo" w:eastAsia="Cardo" w:hAnsi="Cardo" w:cs="Cardo"/>
          <w:b/>
          <w:bCs/>
          <w:sz w:val="20"/>
          <w:szCs w:val="20"/>
          <w:highlight w:val="yellow"/>
          <w:lang w:val="en-US"/>
        </w:rPr>
        <w:t>CarbonGap</w:t>
      </w:r>
      <w:r w:rsidRPr="000C2109">
        <w:rPr>
          <w:rFonts w:ascii="Cardo" w:eastAsia="Cardo" w:hAnsi="Cardo" w:cs="Cardo"/>
          <w:sz w:val="20"/>
          <w:szCs w:val="20"/>
          <w:highlight w:val="yellow"/>
          <w:lang w:val="en-US"/>
        </w:rPr>
        <w:t xml:space="preserve"> estimates that €2.6 billion in public R&amp;I support is required for early-stage carbon dioxide removal in the next seven years. EU must ring-fence dedicated funding for marine-based innovation and ocean testing within FP10 and the European Competitiveness Fund to </w:t>
      </w:r>
      <w:r w:rsidRPr="000C2109">
        <w:rPr>
          <w:rFonts w:ascii="Cardo" w:eastAsia="Cardo" w:hAnsi="Cardo" w:cs="Cardo"/>
          <w:color w:val="242428"/>
          <w:sz w:val="20"/>
          <w:szCs w:val="20"/>
          <w:highlight w:val="yellow"/>
          <w:lang w:val="en-US"/>
        </w:rPr>
        <w:t>help determine under what conditions mCDR's potential can be realised.</w:t>
      </w:r>
    </w:p>
    <w:p w14:paraId="66CD0E72" w14:textId="77777777" w:rsidR="00EF1FA4" w:rsidRPr="000C2109" w:rsidRDefault="00000000">
      <w:pPr>
        <w:numPr>
          <w:ilvl w:val="0"/>
          <w:numId w:val="6"/>
        </w:numPr>
        <w:spacing w:line="240" w:lineRule="auto"/>
        <w:rPr>
          <w:rFonts w:ascii="Cardo" w:eastAsia="Cardo" w:hAnsi="Cardo" w:cs="Cardo"/>
          <w:sz w:val="20"/>
          <w:szCs w:val="20"/>
          <w:highlight w:val="yellow"/>
          <w:lang w:val="en-US"/>
        </w:rPr>
      </w:pPr>
      <w:r w:rsidRPr="000C2109">
        <w:rPr>
          <w:rFonts w:ascii="Cardo" w:eastAsia="Cardo" w:hAnsi="Cardo" w:cs="Cardo"/>
          <w:b/>
          <w:bCs/>
          <w:sz w:val="20"/>
          <w:szCs w:val="20"/>
          <w:highlight w:val="yellow"/>
          <w:lang w:val="en-US"/>
        </w:rPr>
        <w:t xml:space="preserve">Drive for OIR regulation and coordinated governance through the Ocean Act. </w:t>
      </w:r>
      <w:r w:rsidRPr="000C2109">
        <w:rPr>
          <w:rFonts w:ascii="Cardo" w:eastAsia="Cardo" w:hAnsi="Cardo" w:cs="Cardo"/>
          <w:sz w:val="20"/>
          <w:szCs w:val="20"/>
          <w:highlight w:val="yellow"/>
          <w:lang w:val="en-US"/>
        </w:rPr>
        <w:t>Integrate mCDR policy across climate, marine, and biodiversity legislation to create a clear, predictable regulatory environment. Designing the upcoming Ocean Research and Innovation Strategy alongside the Ocean Act will establish the necessary legal frameworks, transparent permitting pathways, and environmental safeguards. Linking these policies with European ocean observation infrastructure, such as OceanEye, ensures the empirical data and monitoring capacity needed to evaluate mCDR methods are in place.</w:t>
      </w:r>
    </w:p>
    <w:p w14:paraId="63B0149D" w14:textId="77777777" w:rsidR="00EF1FA4" w:rsidRPr="000C2109" w:rsidRDefault="00000000">
      <w:pPr>
        <w:numPr>
          <w:ilvl w:val="0"/>
          <w:numId w:val="6"/>
        </w:numPr>
        <w:spacing w:after="200" w:line="240" w:lineRule="auto"/>
        <w:rPr>
          <w:rFonts w:ascii="Cardo" w:eastAsia="Cardo" w:hAnsi="Cardo" w:cs="Cardo"/>
          <w:sz w:val="20"/>
          <w:szCs w:val="20"/>
          <w:highlight w:val="yellow"/>
          <w:lang w:val="en-US"/>
        </w:rPr>
      </w:pPr>
      <w:r w:rsidRPr="000C2109">
        <w:rPr>
          <w:rFonts w:ascii="Cardo" w:eastAsia="Cardo" w:hAnsi="Cardo" w:cs="Cardo"/>
          <w:b/>
          <w:bCs/>
          <w:sz w:val="20"/>
          <w:szCs w:val="20"/>
          <w:highlight w:val="yellow"/>
          <w:lang w:val="en-US"/>
        </w:rPr>
        <w:t>Establish mCDR market framework under the CRCF.</w:t>
      </w:r>
      <w:r w:rsidRPr="000C2109">
        <w:rPr>
          <w:rFonts w:ascii="Cardo" w:eastAsia="Cardo" w:hAnsi="Cardo" w:cs="Cardo"/>
          <w:sz w:val="20"/>
          <w:szCs w:val="20"/>
          <w:highlight w:val="yellow"/>
          <w:lang w:val="en-US"/>
        </w:rPr>
        <w:t xml:space="preserve"> Accelerate the development of transparent, robust monitoring, reporting, and verification (MRV) tailored to mCDR under the Carbon Removal Certification Framework (CRCF). Standardised baseline modelling, methodologies and independent scientific guardrails are essential to guarantee ecological safety, build public trust, and ensure long-term sequestration integrity.</w:t>
      </w:r>
    </w:p>
    <w:p w14:paraId="7513A5C5" w14:textId="77777777" w:rsidR="00EF1FA4" w:rsidRPr="000C2109" w:rsidRDefault="00000000">
      <w:pPr>
        <w:spacing w:before="200" w:after="200" w:line="240" w:lineRule="auto"/>
        <w:rPr>
          <w:rFonts w:ascii="Cardo" w:eastAsia="Cardo" w:hAnsi="Cardo" w:cs="Cardo"/>
          <w:sz w:val="20"/>
          <w:szCs w:val="20"/>
          <w:highlight w:val="yellow"/>
          <w:lang w:val="en-US"/>
        </w:rPr>
      </w:pPr>
      <w:r w:rsidRPr="000C2109">
        <w:rPr>
          <w:rFonts w:ascii="Cardo" w:eastAsia="Cardo" w:hAnsi="Cardo" w:cs="Cardo"/>
          <w:sz w:val="20"/>
          <w:szCs w:val="20"/>
          <w:highlight w:val="yellow"/>
          <w:lang w:val="en-US"/>
        </w:rPr>
        <w:t>Oceanry welcomes the opportunity to contribute to upcoming European Union workshops and policy discussions to help shape these frameworks and support the launch of initial research trials in 2027-2028.</w:t>
      </w:r>
    </w:p>
    <w:p w14:paraId="0DCB7580" w14:textId="77777777" w:rsidR="00EF1FA4" w:rsidRPr="000C2109" w:rsidRDefault="00000000">
      <w:pPr>
        <w:spacing w:before="200" w:after="200" w:line="240" w:lineRule="auto"/>
        <w:rPr>
          <w:rFonts w:ascii="Cardo" w:eastAsia="Cardo" w:hAnsi="Cardo" w:cs="Cardo"/>
          <w:sz w:val="20"/>
          <w:szCs w:val="20"/>
          <w:lang w:val="en-US"/>
        </w:rPr>
      </w:pPr>
      <w:r w:rsidRPr="000C2109">
        <w:rPr>
          <w:lang w:val="en-US"/>
        </w:rPr>
        <w:br w:type="page"/>
      </w:r>
    </w:p>
    <w:p w14:paraId="51675770" w14:textId="77777777" w:rsidR="00EF1FA4" w:rsidRPr="000C2109" w:rsidRDefault="00000000">
      <w:pPr>
        <w:pStyle w:val="Heading2"/>
        <w:keepNext w:val="0"/>
        <w:keepLines w:val="0"/>
        <w:spacing w:after="80" w:line="240" w:lineRule="auto"/>
        <w:rPr>
          <w:rFonts w:ascii="Cardo" w:eastAsia="Cardo" w:hAnsi="Cardo" w:cs="Cardo"/>
          <w:sz w:val="34"/>
          <w:szCs w:val="34"/>
          <w:lang w:val="en-US"/>
        </w:rPr>
      </w:pPr>
      <w:bookmarkStart w:id="3" w:name="_9cpcfmj8ac8a" w:colFirst="0" w:colLast="0"/>
      <w:bookmarkEnd w:id="3"/>
      <w:r w:rsidRPr="000C2109">
        <w:rPr>
          <w:rFonts w:ascii="Cardo" w:eastAsia="Cardo" w:hAnsi="Cardo" w:cs="Cardo"/>
          <w:sz w:val="30"/>
          <w:szCs w:val="30"/>
          <w:highlight w:val="yellow"/>
          <w:lang w:val="en-US"/>
        </w:rPr>
        <w:lastRenderedPageBreak/>
        <w:t>Unlocking Europe's blue carbon economy</w:t>
      </w:r>
    </w:p>
    <w:p w14:paraId="0492366A" w14:textId="77777777" w:rsidR="00EF1FA4" w:rsidRPr="000C2109" w:rsidRDefault="00EF1FA4">
      <w:pPr>
        <w:rPr>
          <w:lang w:val="en-US"/>
        </w:rPr>
      </w:pPr>
    </w:p>
    <w:p w14:paraId="783E21FF" w14:textId="77777777" w:rsidR="00EF1FA4" w:rsidRPr="000C2109" w:rsidRDefault="00000000">
      <w:pPr>
        <w:spacing w:after="160" w:line="240" w:lineRule="auto"/>
        <w:rPr>
          <w:rFonts w:ascii="Cardo" w:eastAsia="Cardo" w:hAnsi="Cardo" w:cs="Cardo"/>
          <w:b/>
          <w:bCs/>
          <w:sz w:val="20"/>
          <w:szCs w:val="20"/>
          <w:lang w:val="en-US"/>
        </w:rPr>
      </w:pPr>
      <w:r w:rsidRPr="000C2109">
        <w:rPr>
          <w:rFonts w:ascii="Cardo" w:eastAsia="Cardo" w:hAnsi="Cardo" w:cs="Cardo"/>
          <w:b/>
          <w:bCs/>
          <w:sz w:val="20"/>
          <w:szCs w:val="20"/>
          <w:lang w:val="en-US"/>
        </w:rPr>
        <w:t>The challenge: restoring balance to a disrupted ocean system</w:t>
      </w:r>
    </w:p>
    <w:p w14:paraId="02AB3B43" w14:textId="77777777" w:rsidR="00EF1FA4" w:rsidRPr="000C2109" w:rsidRDefault="00000000">
      <w:pPr>
        <w:spacing w:before="200" w:after="200" w:line="240" w:lineRule="auto"/>
        <w:rPr>
          <w:rFonts w:ascii="Cardo" w:eastAsia="Cardo" w:hAnsi="Cardo" w:cs="Cardo"/>
          <w:sz w:val="20"/>
          <w:szCs w:val="20"/>
          <w:lang w:val="en-US"/>
        </w:rPr>
      </w:pPr>
      <w:r w:rsidRPr="000C2109">
        <w:rPr>
          <w:rFonts w:ascii="Cardo" w:eastAsia="Cardo" w:hAnsi="Cardo" w:cs="Cardo"/>
          <w:sz w:val="20"/>
          <w:szCs w:val="20"/>
          <w:lang w:val="en-US"/>
        </w:rPr>
        <w:t xml:space="preserve">Climate change is disrupting the ocean processes that regulate Earth’s temperature. Anthropogenic greenhouse gas emissions have pushed the planet into a severe energy imbalance, with Earth absorbing heat at a rate equivalent to </w:t>
      </w:r>
      <w:r w:rsidRPr="000C2109">
        <w:rPr>
          <w:rFonts w:ascii="Cardo" w:eastAsia="Cardo" w:hAnsi="Cardo" w:cs="Cardo"/>
          <w:b/>
          <w:bCs/>
          <w:sz w:val="20"/>
          <w:szCs w:val="20"/>
          <w:lang w:val="en-US"/>
        </w:rPr>
        <w:t>13 Hiroshima bombs every second</w:t>
      </w:r>
      <w:r w:rsidRPr="000C2109">
        <w:rPr>
          <w:rFonts w:ascii="Cardo" w:eastAsia="Cardo" w:hAnsi="Cardo" w:cs="Cardo"/>
          <w:sz w:val="20"/>
          <w:szCs w:val="20"/>
          <w:lang w:val="en-US"/>
        </w:rPr>
        <w:t xml:space="preserve">. As glaciers melt and cloud cover decreases, the planet is further losing its reflective surfaces. Because </w:t>
      </w:r>
      <w:r w:rsidRPr="000C2109">
        <w:rPr>
          <w:rFonts w:ascii="Cardo" w:eastAsia="Cardo" w:hAnsi="Cardo" w:cs="Cardo"/>
          <w:b/>
          <w:bCs/>
          <w:sz w:val="20"/>
          <w:szCs w:val="20"/>
          <w:lang w:val="en-US"/>
        </w:rPr>
        <w:t>70% of Earth is ocean</w:t>
      </w:r>
      <w:r w:rsidRPr="000C2109">
        <w:rPr>
          <w:rFonts w:ascii="Cardo" w:eastAsia="Cardo" w:hAnsi="Cardo" w:cs="Cardo"/>
          <w:sz w:val="20"/>
          <w:szCs w:val="20"/>
          <w:lang w:val="en-US"/>
        </w:rPr>
        <w:t>, the planet now behaves like a large, dark heat-absorbing surface.</w:t>
      </w:r>
    </w:p>
    <w:p w14:paraId="7E0D23F8" w14:textId="77777777" w:rsidR="00EF1FA4" w:rsidRPr="000C2109" w:rsidRDefault="00000000">
      <w:pPr>
        <w:spacing w:before="200" w:after="200" w:line="240" w:lineRule="auto"/>
        <w:rPr>
          <w:rFonts w:ascii="Cardo" w:eastAsia="Cardo" w:hAnsi="Cardo" w:cs="Cardo"/>
          <w:color w:val="9900FF"/>
          <w:sz w:val="20"/>
          <w:szCs w:val="20"/>
          <w:lang w:val="en-US"/>
        </w:rPr>
      </w:pPr>
      <w:r w:rsidRPr="000C2109">
        <w:rPr>
          <w:rFonts w:ascii="Cardo" w:eastAsia="Cardo" w:hAnsi="Cardo" w:cs="Cardo"/>
          <w:sz w:val="20"/>
          <w:szCs w:val="20"/>
          <w:lang w:val="en-US"/>
        </w:rPr>
        <w:t xml:space="preserve">The result is a cascading ocean crisis. More than </w:t>
      </w:r>
      <w:r w:rsidRPr="000C2109">
        <w:rPr>
          <w:rFonts w:ascii="Cardo" w:eastAsia="Cardo" w:hAnsi="Cardo" w:cs="Cardo"/>
          <w:b/>
          <w:bCs/>
          <w:sz w:val="20"/>
          <w:szCs w:val="20"/>
          <w:lang w:val="en-US"/>
        </w:rPr>
        <w:t>90% of the excess heat</w:t>
      </w:r>
      <w:r w:rsidRPr="000C2109">
        <w:rPr>
          <w:rFonts w:ascii="Cardo" w:eastAsia="Cardo" w:hAnsi="Cardo" w:cs="Cardo"/>
          <w:sz w:val="20"/>
          <w:szCs w:val="20"/>
          <w:lang w:val="en-US"/>
        </w:rPr>
        <w:t xml:space="preserve"> from global warming is absorbed by the ocean, driving </w:t>
      </w:r>
      <w:r w:rsidRPr="000C2109">
        <w:rPr>
          <w:rFonts w:ascii="Cardo" w:eastAsia="Cardo" w:hAnsi="Cardo" w:cs="Cardo"/>
          <w:b/>
          <w:bCs/>
          <w:sz w:val="20"/>
          <w:szCs w:val="20"/>
          <w:lang w:val="en-US"/>
        </w:rPr>
        <w:t>rapid acidification</w:t>
      </w:r>
      <w:r w:rsidRPr="000C2109">
        <w:rPr>
          <w:rFonts w:ascii="Cardo" w:eastAsia="Cardo" w:hAnsi="Cardo" w:cs="Cardo"/>
          <w:sz w:val="20"/>
          <w:szCs w:val="20"/>
          <w:lang w:val="en-US"/>
        </w:rPr>
        <w:t xml:space="preserve"> as CO₂ dissolves into surface waters. </w:t>
      </w:r>
    </w:p>
    <w:p w14:paraId="5929EEDC" w14:textId="77777777" w:rsidR="00EF1FA4" w:rsidRPr="000C2109" w:rsidRDefault="00000000">
      <w:pPr>
        <w:spacing w:before="200" w:after="200" w:line="240" w:lineRule="auto"/>
        <w:rPr>
          <w:rFonts w:ascii="Cardo" w:eastAsia="Cardo" w:hAnsi="Cardo" w:cs="Cardo"/>
          <w:sz w:val="20"/>
          <w:szCs w:val="20"/>
          <w:lang w:val="en-US"/>
        </w:rPr>
      </w:pPr>
      <w:r w:rsidRPr="000C2109">
        <w:rPr>
          <w:rFonts w:ascii="Cardo" w:eastAsia="Cardo" w:hAnsi="Cardo" w:cs="Cardo"/>
          <w:sz w:val="20"/>
          <w:szCs w:val="20"/>
          <w:lang w:val="en-US"/>
        </w:rPr>
        <w:t xml:space="preserve">Phytoplankton, the foundation of marine life, is among the most severely affected. These microscopic organisms are responsible for nearly </w:t>
      </w:r>
      <w:r w:rsidRPr="000C2109">
        <w:rPr>
          <w:rFonts w:ascii="Cardo" w:eastAsia="Cardo" w:hAnsi="Cardo" w:cs="Cardo"/>
          <w:b/>
          <w:bCs/>
          <w:sz w:val="20"/>
          <w:szCs w:val="20"/>
          <w:lang w:val="en-US"/>
        </w:rPr>
        <w:t xml:space="preserve">50% of Earth’s oxygen production </w:t>
      </w:r>
      <w:r w:rsidRPr="000C2109">
        <w:rPr>
          <w:rFonts w:ascii="Cardo" w:eastAsia="Cardo" w:hAnsi="Cardo" w:cs="Cardo"/>
          <w:sz w:val="20"/>
          <w:szCs w:val="20"/>
          <w:lang w:val="en-US"/>
        </w:rPr>
        <w:t xml:space="preserve">(Field et al. 1998). When photosynthesizing, they draw down atmospheric CO₂ and convert it into oxygen and biomass, feeding the marine food web and launching the </w:t>
      </w:r>
      <w:r w:rsidRPr="000C2109">
        <w:rPr>
          <w:rFonts w:ascii="Cardo" w:eastAsia="Cardo" w:hAnsi="Cardo" w:cs="Cardo"/>
          <w:b/>
          <w:bCs/>
          <w:sz w:val="20"/>
          <w:szCs w:val="20"/>
          <w:lang w:val="en-US"/>
        </w:rPr>
        <w:t>biological carbon pump</w:t>
      </w:r>
      <w:r w:rsidRPr="000C2109">
        <w:rPr>
          <w:rFonts w:ascii="Cardo" w:eastAsia="Cardo" w:hAnsi="Cardo" w:cs="Cardo"/>
          <w:sz w:val="20"/>
          <w:szCs w:val="20"/>
          <w:lang w:val="en-US"/>
        </w:rPr>
        <w:t xml:space="preserve"> that transports carbon into the deep ocean. They also enable cloud formation through aerosol production. Without plankton, fewer clouds form, less sunlight is reflected, and warming accelerates. Over the past century, chlorophyll, the standard measure of phytoplankton, has declined significantly across 62% of the ocean surface between 1890-2010. (Boyce et al. 2014, Gruber 2011)</w:t>
      </w:r>
    </w:p>
    <w:p w14:paraId="38BD51CD" w14:textId="52F277B2" w:rsidR="00EF1FA4" w:rsidRPr="000C2109" w:rsidRDefault="00EF1FA4">
      <w:pPr>
        <w:spacing w:before="200" w:after="200" w:line="240" w:lineRule="auto"/>
        <w:rPr>
          <w:rFonts w:ascii="Cardo" w:eastAsia="Cardo" w:hAnsi="Cardo" w:cs="Cardo"/>
          <w:sz w:val="20"/>
          <w:szCs w:val="20"/>
          <w:lang w:val="en-US"/>
        </w:rPr>
      </w:pPr>
    </w:p>
    <w:p w14:paraId="51F8042E" w14:textId="77777777" w:rsidR="00EF1FA4" w:rsidRPr="000C2109" w:rsidRDefault="00000000">
      <w:pPr>
        <w:spacing w:before="200" w:after="200" w:line="240" w:lineRule="auto"/>
        <w:rPr>
          <w:rFonts w:ascii="Cardo" w:eastAsia="Cardo" w:hAnsi="Cardo" w:cs="Cardo"/>
          <w:sz w:val="20"/>
          <w:szCs w:val="20"/>
          <w:lang w:val="en-US"/>
        </w:rPr>
      </w:pPr>
      <w:r w:rsidRPr="000C2109">
        <w:rPr>
          <w:rFonts w:ascii="Cardo" w:eastAsia="Cardo" w:hAnsi="Cardo" w:cs="Cardo"/>
          <w:sz w:val="20"/>
          <w:szCs w:val="20"/>
          <w:lang w:val="en-US"/>
        </w:rPr>
        <w:t xml:space="preserve">One of the critical drivers of this decline is </w:t>
      </w:r>
      <w:r w:rsidRPr="000C2109">
        <w:rPr>
          <w:rFonts w:ascii="Cardo" w:eastAsia="Cardo" w:hAnsi="Cardo" w:cs="Cardo"/>
          <w:b/>
          <w:bCs/>
          <w:sz w:val="20"/>
          <w:szCs w:val="20"/>
          <w:lang w:val="en-US"/>
        </w:rPr>
        <w:t>iron depletion</w:t>
      </w:r>
      <w:r w:rsidRPr="000C2109">
        <w:rPr>
          <w:rFonts w:ascii="Cardo" w:eastAsia="Cardo" w:hAnsi="Cardo" w:cs="Cardo"/>
          <w:sz w:val="20"/>
          <w:szCs w:val="20"/>
          <w:lang w:val="en-US"/>
        </w:rPr>
        <w:t>. Commercial fishing alone has removed up to 30,000 tonnes of iron from the ocean every year (Moreno and Haffa 2014). To make this tangible: 30,000 tonnes of iron is enough iron to build ~4 Eiffel Towers every year.</w:t>
      </w:r>
    </w:p>
    <w:p w14:paraId="32C54954" w14:textId="77777777" w:rsidR="00EF1FA4" w:rsidRPr="000C2109" w:rsidRDefault="00000000">
      <w:pPr>
        <w:spacing w:before="200" w:after="200" w:line="240" w:lineRule="auto"/>
        <w:rPr>
          <w:rFonts w:ascii="Cardo" w:eastAsia="Cardo" w:hAnsi="Cardo" w:cs="Cardo"/>
          <w:sz w:val="20"/>
          <w:szCs w:val="20"/>
          <w:lang w:val="en-US"/>
        </w:rPr>
      </w:pPr>
      <w:r w:rsidRPr="000C2109">
        <w:rPr>
          <w:rFonts w:ascii="Cardo" w:eastAsia="Cardo" w:hAnsi="Cardo" w:cs="Cardo"/>
          <w:sz w:val="20"/>
          <w:szCs w:val="20"/>
          <w:lang w:val="en-US"/>
        </w:rPr>
        <w:t>Human activity is also taking iron out of the system. Iron moves up the food web: plankton take it from seawater and fish eat the plankton, storing the iron in their blood and muscle. In a natural ocean that iron comes back to the surface as animals excrete, or die and decompose, and plankton use it again. When fish are caught and landed, the iron in their bodies does not circulate back to the natural cycle. Commercial fishing removes up to 30,000 tonnes of iron this way every year (Moreno and Haffa 2014), roughly the weight of four Eiffel Towers.</w:t>
      </w:r>
    </w:p>
    <w:p w14:paraId="559AF594" w14:textId="77777777" w:rsidR="00EF1FA4" w:rsidRPr="000C2109" w:rsidRDefault="00000000">
      <w:pPr>
        <w:pBdr>
          <w:top w:val="nil"/>
          <w:left w:val="nil"/>
          <w:bottom w:val="nil"/>
          <w:right w:val="nil"/>
          <w:between w:val="nil"/>
        </w:pBdr>
        <w:spacing w:before="200" w:after="200" w:line="240" w:lineRule="auto"/>
        <w:rPr>
          <w:rFonts w:ascii="Cardo" w:eastAsia="Cardo" w:hAnsi="Cardo" w:cs="Cardo"/>
          <w:sz w:val="20"/>
          <w:szCs w:val="20"/>
          <w:lang w:val="en-US"/>
        </w:rPr>
      </w:pPr>
      <w:r w:rsidRPr="000C2109">
        <w:rPr>
          <w:rFonts w:ascii="Cardo" w:eastAsia="Cardo" w:hAnsi="Cardo" w:cs="Cardo"/>
          <w:sz w:val="20"/>
          <w:szCs w:val="20"/>
          <w:lang w:val="en-US"/>
        </w:rPr>
        <w:t>If these animals remained in the ocean, the iron stored in their bodies would naturally circulate: when predators feed, when whales release nutrient-rich feaces, and when animals die and sink (called marine snow). This recycling is an essential part of the ocean’s nutrient engine.</w:t>
      </w:r>
    </w:p>
    <w:p w14:paraId="34CC1558" w14:textId="77777777" w:rsidR="00EF1FA4" w:rsidRPr="000C2109" w:rsidRDefault="00000000">
      <w:pPr>
        <w:spacing w:after="160" w:line="240" w:lineRule="auto"/>
        <w:rPr>
          <w:rFonts w:ascii="Cardo" w:eastAsia="Cardo" w:hAnsi="Cardo" w:cs="Cardo"/>
          <w:b/>
          <w:bCs/>
          <w:sz w:val="20"/>
          <w:szCs w:val="20"/>
          <w:lang w:val="en-US"/>
        </w:rPr>
      </w:pPr>
      <w:r w:rsidRPr="000C2109">
        <w:rPr>
          <w:rFonts w:ascii="Cardo" w:eastAsia="Cardo" w:hAnsi="Cardo" w:cs="Cardo"/>
          <w:b/>
          <w:bCs/>
          <w:sz w:val="20"/>
          <w:szCs w:val="20"/>
          <w:lang w:val="en-US"/>
        </w:rPr>
        <w:t>The Opportunity: Ocean Iron Replenishment</w:t>
      </w:r>
    </w:p>
    <w:p w14:paraId="145B9DFF" w14:textId="77777777" w:rsidR="00EF1FA4" w:rsidRPr="000C2109" w:rsidRDefault="00000000">
      <w:pPr>
        <w:spacing w:before="200" w:after="200" w:line="240" w:lineRule="auto"/>
        <w:rPr>
          <w:rFonts w:ascii="Cardo" w:eastAsia="Cardo" w:hAnsi="Cardo" w:cs="Cardo"/>
          <w:sz w:val="20"/>
          <w:szCs w:val="20"/>
          <w:lang w:val="en-US"/>
        </w:rPr>
      </w:pPr>
      <w:r w:rsidRPr="000C2109">
        <w:rPr>
          <w:rFonts w:ascii="Cardo" w:eastAsia="Cardo" w:hAnsi="Cardo" w:cs="Cardo"/>
          <w:sz w:val="20"/>
          <w:szCs w:val="20"/>
          <w:lang w:val="en-US"/>
        </w:rPr>
        <w:t xml:space="preserve">Ocean iron fertilization, better described today as </w:t>
      </w:r>
      <w:r w:rsidRPr="000C2109">
        <w:rPr>
          <w:rFonts w:ascii="Cardo" w:eastAsia="Cardo" w:hAnsi="Cardo" w:cs="Cardo"/>
          <w:i/>
          <w:iCs/>
          <w:sz w:val="20"/>
          <w:szCs w:val="20"/>
          <w:lang w:val="en-US"/>
        </w:rPr>
        <w:t>ocean iron</w:t>
      </w:r>
      <w:r w:rsidRPr="000C2109">
        <w:rPr>
          <w:rFonts w:ascii="Cardo" w:eastAsia="Cardo" w:hAnsi="Cardo" w:cs="Cardo"/>
          <w:sz w:val="20"/>
          <w:szCs w:val="20"/>
          <w:lang w:val="en-US"/>
        </w:rPr>
        <w:t xml:space="preserve"> </w:t>
      </w:r>
      <w:r w:rsidRPr="000C2109">
        <w:rPr>
          <w:rFonts w:ascii="Cardo" w:eastAsia="Cardo" w:hAnsi="Cardo" w:cs="Cardo"/>
          <w:i/>
          <w:iCs/>
          <w:sz w:val="20"/>
          <w:szCs w:val="20"/>
          <w:lang w:val="en-US"/>
        </w:rPr>
        <w:t xml:space="preserve">replenishment </w:t>
      </w:r>
      <w:r w:rsidRPr="000C2109">
        <w:rPr>
          <w:rFonts w:ascii="Cardo" w:eastAsia="Cardo" w:hAnsi="Cardo" w:cs="Cardo"/>
          <w:sz w:val="20"/>
          <w:szCs w:val="20"/>
          <w:lang w:val="en-US"/>
        </w:rPr>
        <w:t xml:space="preserve">(OIR), has shown strong potential to revive plankton activity and significantly increase carbon removal. </w:t>
      </w:r>
    </w:p>
    <w:p w14:paraId="19C90EFD" w14:textId="3AE6CAA5" w:rsidR="00EF1FA4" w:rsidRPr="000C2109" w:rsidRDefault="00000000">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120" w:after="120" w:line="240" w:lineRule="auto"/>
        <w:rPr>
          <w:rFonts w:ascii="Cardo" w:eastAsia="Cardo" w:hAnsi="Cardo" w:cs="Cardo"/>
          <w:sz w:val="20"/>
          <w:szCs w:val="20"/>
          <w:lang w:val="en-US"/>
        </w:rPr>
      </w:pPr>
      <w:r w:rsidRPr="000C2109">
        <w:rPr>
          <w:rFonts w:ascii="Cardo" w:eastAsia="Cardo" w:hAnsi="Cardo" w:cs="Cardo"/>
          <w:color w:val="0D0D0D"/>
          <w:sz w:val="20"/>
          <w:szCs w:val="20"/>
          <w:lang w:val="en-US"/>
        </w:rPr>
        <w:t>The process of OIR involves introducing trace amounts of natural iron dust into iron-deficient ocean areas to stimulate the growth of phytoplankton.</w:t>
      </w:r>
      <w:r w:rsidRPr="000C2109">
        <w:rPr>
          <w:rFonts w:ascii="Cardo" w:eastAsia="Cardo" w:hAnsi="Cardo" w:cs="Cardo"/>
          <w:sz w:val="20"/>
          <w:szCs w:val="20"/>
          <w:lang w:val="en-US"/>
        </w:rPr>
        <w:t xml:space="preserve"> A single bloom can draw down millions of tonnes of CO₂ within weeks </w:t>
      </w:r>
      <w:r w:rsidRPr="000C2109">
        <w:rPr>
          <w:rFonts w:ascii="Cardo" w:eastAsia="Cardo" w:hAnsi="Cardo" w:cs="Cardo"/>
          <w:color w:val="9900FF"/>
          <w:sz w:val="20"/>
          <w:szCs w:val="20"/>
          <w:lang w:val="en-US"/>
        </w:rPr>
        <w:t xml:space="preserve">(Hamme et al. 2010). </w:t>
      </w:r>
      <w:r w:rsidRPr="000C2109">
        <w:rPr>
          <w:rFonts w:ascii="Cardo" w:eastAsia="Cardo" w:hAnsi="Cardo" w:cs="Cardo"/>
          <w:sz w:val="20"/>
          <w:szCs w:val="20"/>
          <w:lang w:val="en-US"/>
        </w:rPr>
        <w:t>Roughly 1% of the particulate organic carbon produced in surface waters is exported to the deep ocean, where residence times can exceed 1,000 years (Siegel et al. 2021). OIR could help address the 2.6 teratonnes of legacy CO₂ already accumulated in the atmosphere. In addition to the long-term storage of CO₂, an even greater amount of CO₂ is incorporated into the living marine organisms with lifespans ranging from years to centuries. Furthermore, long-term carbon cycling within the ocean's various layers provides additional CO₂ sequestration for similar periods.</w:t>
      </w:r>
    </w:p>
    <w:p w14:paraId="5150C119" w14:textId="77777777" w:rsidR="00EF1FA4" w:rsidRPr="000C2109" w:rsidRDefault="00000000">
      <w:pPr>
        <w:spacing w:line="240" w:lineRule="auto"/>
        <w:rPr>
          <w:rFonts w:ascii="Cardo" w:eastAsia="Cardo" w:hAnsi="Cardo" w:cs="Cardo"/>
          <w:b/>
          <w:bCs/>
          <w:sz w:val="20"/>
          <w:szCs w:val="20"/>
          <w:lang w:val="en-US"/>
        </w:rPr>
      </w:pPr>
      <w:r w:rsidRPr="000C2109">
        <w:rPr>
          <w:rFonts w:ascii="Cardo" w:eastAsia="Cardo" w:hAnsi="Cardo" w:cs="Cardo"/>
          <w:b/>
          <w:bCs/>
          <w:sz w:val="20"/>
          <w:szCs w:val="20"/>
          <w:lang w:val="en-US"/>
        </w:rPr>
        <w:lastRenderedPageBreak/>
        <w:t>Benefits</w:t>
      </w:r>
    </w:p>
    <w:p w14:paraId="220CB6F9" w14:textId="77777777" w:rsidR="00EF1FA4" w:rsidRPr="000C2109" w:rsidRDefault="00000000">
      <w:pPr>
        <w:spacing w:line="240" w:lineRule="auto"/>
        <w:rPr>
          <w:rFonts w:ascii="Cardo" w:eastAsia="Cardo" w:hAnsi="Cardo" w:cs="Cardo"/>
          <w:color w:val="0D0D0D"/>
          <w:sz w:val="20"/>
          <w:szCs w:val="20"/>
          <w:lang w:val="en-US"/>
        </w:rPr>
      </w:pPr>
      <w:r w:rsidRPr="000C2109">
        <w:rPr>
          <w:rFonts w:ascii="Cardo" w:eastAsia="Cardo" w:hAnsi="Cardo" w:cs="Cardo"/>
          <w:sz w:val="20"/>
          <w:szCs w:val="20"/>
          <w:lang w:val="en-US"/>
        </w:rPr>
        <w:t xml:space="preserve">In addition to carbon removal, iron replenishment has other benefits: </w:t>
      </w:r>
    </w:p>
    <w:p w14:paraId="5CD42E98" w14:textId="77777777" w:rsidR="00EF1FA4" w:rsidRPr="000C2109" w:rsidRDefault="00000000">
      <w:pPr>
        <w:numPr>
          <w:ilvl w:val="0"/>
          <w:numId w:val="9"/>
        </w:numPr>
        <w:pBdr>
          <w:top w:val="none" w:sz="0" w:space="0" w:color="E3E3E3"/>
          <w:left w:val="none" w:sz="0" w:space="0" w:color="E3E3E3"/>
          <w:bottom w:val="none" w:sz="0" w:space="0" w:color="E3E3E3"/>
          <w:right w:val="none" w:sz="0" w:space="0" w:color="E3E3E3"/>
          <w:between w:val="none" w:sz="0" w:space="0" w:color="E3E3E3"/>
        </w:pBdr>
        <w:shd w:val="clear" w:color="auto" w:fill="FFFFFF"/>
        <w:spacing w:before="120" w:line="240" w:lineRule="auto"/>
        <w:rPr>
          <w:rFonts w:ascii="Cardo" w:eastAsia="Cardo" w:hAnsi="Cardo" w:cs="Cardo"/>
          <w:color w:val="0D0D0D"/>
          <w:sz w:val="20"/>
          <w:szCs w:val="20"/>
          <w:lang w:val="en-US"/>
        </w:rPr>
      </w:pPr>
      <w:r w:rsidRPr="000C2109">
        <w:rPr>
          <w:rFonts w:ascii="Cardo" w:eastAsia="Cardo" w:hAnsi="Cardo" w:cs="Cardo"/>
          <w:sz w:val="20"/>
          <w:szCs w:val="20"/>
          <w:lang w:val="en-US"/>
        </w:rPr>
        <w:t xml:space="preserve">maintain and restore the </w:t>
      </w:r>
      <w:r w:rsidRPr="000C2109">
        <w:rPr>
          <w:rFonts w:ascii="Cardo" w:eastAsia="Cardo" w:hAnsi="Cardo" w:cs="Cardo"/>
          <w:b/>
          <w:bCs/>
          <w:sz w:val="20"/>
          <w:szCs w:val="20"/>
          <w:lang w:val="en-US"/>
        </w:rPr>
        <w:t>marine foodweb</w:t>
      </w:r>
      <w:r w:rsidRPr="000C2109">
        <w:rPr>
          <w:rFonts w:ascii="Cardo" w:eastAsia="Cardo" w:hAnsi="Cardo" w:cs="Cardo"/>
          <w:sz w:val="20"/>
          <w:szCs w:val="20"/>
          <w:lang w:val="en-US"/>
        </w:rPr>
        <w:t xml:space="preserve"> through the support of plankton growth</w:t>
      </w:r>
    </w:p>
    <w:p w14:paraId="530C69A4" w14:textId="77777777" w:rsidR="00EF1FA4" w:rsidRPr="000C2109" w:rsidRDefault="00000000">
      <w:pPr>
        <w:numPr>
          <w:ilvl w:val="0"/>
          <w:numId w:val="9"/>
        </w:num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rPr>
          <w:rFonts w:ascii="Cardo" w:eastAsia="Cardo" w:hAnsi="Cardo" w:cs="Cardo"/>
          <w:color w:val="0D0D0D"/>
          <w:sz w:val="20"/>
          <w:szCs w:val="20"/>
          <w:lang w:val="en-US"/>
        </w:rPr>
      </w:pPr>
      <w:r w:rsidRPr="000C2109">
        <w:rPr>
          <w:rFonts w:ascii="Cardo" w:eastAsia="Cardo" w:hAnsi="Cardo" w:cs="Cardo"/>
          <w:sz w:val="20"/>
          <w:szCs w:val="20"/>
          <w:lang w:val="en-US"/>
        </w:rPr>
        <w:t xml:space="preserve">increase surface-water alkalinity and </w:t>
      </w:r>
      <w:r w:rsidRPr="000C2109">
        <w:rPr>
          <w:rFonts w:ascii="Cardo" w:eastAsia="Cardo" w:hAnsi="Cardo" w:cs="Cardo"/>
          <w:b/>
          <w:bCs/>
          <w:sz w:val="20"/>
          <w:szCs w:val="20"/>
          <w:lang w:val="en-US"/>
        </w:rPr>
        <w:t>reduce local acidification</w:t>
      </w:r>
    </w:p>
    <w:p w14:paraId="1E3D8C0D" w14:textId="77777777" w:rsidR="00EF1FA4" w:rsidRPr="000C2109" w:rsidRDefault="00000000">
      <w:pPr>
        <w:numPr>
          <w:ilvl w:val="0"/>
          <w:numId w:val="9"/>
        </w:numPr>
        <w:pBdr>
          <w:top w:val="none" w:sz="0" w:space="0" w:color="E3E3E3"/>
          <w:left w:val="none" w:sz="0" w:space="0" w:color="E3E3E3"/>
          <w:bottom w:val="none" w:sz="0" w:space="0" w:color="E3E3E3"/>
          <w:right w:val="none" w:sz="0" w:space="0" w:color="E3E3E3"/>
          <w:between w:val="none" w:sz="0" w:space="0" w:color="E3E3E3"/>
        </w:pBdr>
        <w:shd w:val="clear" w:color="auto" w:fill="FFFFFF"/>
        <w:spacing w:line="240" w:lineRule="auto"/>
        <w:rPr>
          <w:rFonts w:ascii="Cardo" w:eastAsia="Cardo" w:hAnsi="Cardo" w:cs="Cardo"/>
          <w:color w:val="0D0D0D"/>
          <w:sz w:val="20"/>
          <w:szCs w:val="20"/>
          <w:lang w:val="en-US"/>
        </w:rPr>
      </w:pPr>
      <w:r w:rsidRPr="000C2109">
        <w:rPr>
          <w:rFonts w:ascii="Cardo" w:eastAsia="Cardo" w:hAnsi="Cardo" w:cs="Cardo"/>
          <w:sz w:val="20"/>
          <w:szCs w:val="20"/>
          <w:lang w:val="en-US"/>
        </w:rPr>
        <w:t xml:space="preserve">enhance generation of </w:t>
      </w:r>
      <w:r w:rsidRPr="000C2109">
        <w:rPr>
          <w:rFonts w:ascii="Cardo" w:eastAsia="Cardo" w:hAnsi="Cardo" w:cs="Cardo"/>
          <w:b/>
          <w:bCs/>
          <w:sz w:val="20"/>
          <w:szCs w:val="20"/>
          <w:lang w:val="en-US"/>
        </w:rPr>
        <w:t>cloud-forming aerosols</w:t>
      </w:r>
      <w:r w:rsidRPr="000C2109">
        <w:rPr>
          <w:rFonts w:ascii="Cardo" w:eastAsia="Cardo" w:hAnsi="Cardo" w:cs="Cardo"/>
          <w:sz w:val="20"/>
          <w:szCs w:val="20"/>
          <w:lang w:val="en-US"/>
        </w:rPr>
        <w:t xml:space="preserve"> and help cool overheated regions</w:t>
      </w:r>
    </w:p>
    <w:p w14:paraId="3A328F89" w14:textId="77777777" w:rsidR="00EF1FA4" w:rsidRPr="000C2109" w:rsidRDefault="00000000">
      <w:pPr>
        <w:numPr>
          <w:ilvl w:val="0"/>
          <w:numId w:val="9"/>
        </w:numPr>
        <w:pBdr>
          <w:top w:val="none" w:sz="0" w:space="0" w:color="E3E3E3"/>
          <w:left w:val="none" w:sz="0" w:space="0" w:color="E3E3E3"/>
          <w:bottom w:val="none" w:sz="0" w:space="0" w:color="E3E3E3"/>
          <w:right w:val="none" w:sz="0" w:space="0" w:color="E3E3E3"/>
          <w:between w:val="none" w:sz="0" w:space="0" w:color="E3E3E3"/>
        </w:pBdr>
        <w:shd w:val="clear" w:color="auto" w:fill="FFFFFF"/>
        <w:spacing w:after="300" w:line="240" w:lineRule="auto"/>
        <w:rPr>
          <w:rFonts w:ascii="Cardo" w:eastAsia="Cardo" w:hAnsi="Cardo" w:cs="Cardo"/>
          <w:color w:val="0D0D0D"/>
          <w:sz w:val="20"/>
          <w:szCs w:val="20"/>
          <w:lang w:val="en-US"/>
        </w:rPr>
      </w:pPr>
      <w:r w:rsidRPr="000C2109">
        <w:rPr>
          <w:rFonts w:ascii="Cardo" w:eastAsia="Cardo" w:hAnsi="Cardo" w:cs="Cardo"/>
          <w:sz w:val="20"/>
          <w:szCs w:val="20"/>
          <w:lang w:val="en-US"/>
        </w:rPr>
        <w:t xml:space="preserve">offer conditions for abundant and </w:t>
      </w:r>
      <w:r w:rsidRPr="000C2109">
        <w:rPr>
          <w:rFonts w:ascii="Cardo" w:eastAsia="Cardo" w:hAnsi="Cardo" w:cs="Cardo"/>
          <w:b/>
          <w:bCs/>
          <w:sz w:val="20"/>
          <w:szCs w:val="20"/>
          <w:lang w:val="en-US"/>
        </w:rPr>
        <w:t>diverse marine life</w:t>
      </w:r>
      <w:r w:rsidRPr="000C2109">
        <w:rPr>
          <w:rFonts w:ascii="Cardo" w:eastAsia="Cardo" w:hAnsi="Cardo" w:cs="Cardo"/>
          <w:sz w:val="20"/>
          <w:szCs w:val="20"/>
          <w:lang w:val="en-US"/>
        </w:rPr>
        <w:t xml:space="preserve"> to return</w:t>
      </w:r>
    </w:p>
    <w:p w14:paraId="40B9592E" w14:textId="77777777" w:rsidR="00EF1FA4" w:rsidRPr="000C2109" w:rsidRDefault="00000000">
      <w:pPr>
        <w:spacing w:after="160" w:line="240" w:lineRule="auto"/>
        <w:rPr>
          <w:rFonts w:ascii="Cardo" w:eastAsia="Cardo" w:hAnsi="Cardo" w:cs="Cardo"/>
          <w:b/>
          <w:bCs/>
          <w:sz w:val="20"/>
          <w:szCs w:val="20"/>
          <w:lang w:val="en-US"/>
        </w:rPr>
      </w:pPr>
      <w:r w:rsidRPr="000C2109">
        <w:rPr>
          <w:rFonts w:ascii="Cardo" w:eastAsia="Cardo" w:hAnsi="Cardo" w:cs="Cardo"/>
          <w:b/>
          <w:bCs/>
          <w:sz w:val="20"/>
          <w:szCs w:val="20"/>
          <w:lang w:val="en-US"/>
        </w:rPr>
        <w:t>Research status and remaining gaps</w:t>
      </w:r>
    </w:p>
    <w:p w14:paraId="219F0E75" w14:textId="77777777" w:rsidR="00EF1FA4" w:rsidRPr="000C2109" w:rsidRDefault="00000000">
      <w:pPr>
        <w:spacing w:before="200" w:after="200" w:line="240" w:lineRule="auto"/>
        <w:ind w:right="600"/>
        <w:rPr>
          <w:rFonts w:ascii="Cardo" w:eastAsia="Cardo" w:hAnsi="Cardo" w:cs="Cardo"/>
          <w:sz w:val="20"/>
          <w:szCs w:val="20"/>
          <w:lang w:val="en-US"/>
        </w:rPr>
      </w:pPr>
      <w:r w:rsidRPr="000C2109">
        <w:rPr>
          <w:rFonts w:ascii="Cardo" w:eastAsia="Cardo" w:hAnsi="Cardo" w:cs="Cardo"/>
          <w:sz w:val="20"/>
          <w:szCs w:val="20"/>
          <w:lang w:val="en-US"/>
        </w:rPr>
        <w:t>Thirteen open-ocean experiments between 1993 and 2009 showed that small additions of iron trigger phytoplankton blooms in iron-limited waters. In the best resolved of them, at least half the bloom sank below 1,000 metres (Smetacek et al. 2012). What those experiments were not designed to show is how much carbon stays down, for how long, and what the bloom does to the wider ecosystem. They ran for weeks, over small areas. The international research community now agrees on the next step: larger and longer trials, monitored for their ecological effects as closely as for carbon, with stopping rules agreed in advance (NASEM 2022; Buesseler et al. 2026).</w:t>
      </w:r>
    </w:p>
    <w:p w14:paraId="6DFA62B0" w14:textId="77777777" w:rsidR="00EF1FA4" w:rsidRPr="000C2109" w:rsidRDefault="00000000">
      <w:pPr>
        <w:spacing w:before="200" w:after="200" w:line="240" w:lineRule="auto"/>
        <w:rPr>
          <w:rFonts w:ascii="Cardo" w:eastAsia="Cardo" w:hAnsi="Cardo" w:cs="Cardo"/>
          <w:b/>
          <w:bCs/>
          <w:color w:val="9900FF"/>
          <w:sz w:val="20"/>
          <w:szCs w:val="20"/>
          <w:lang w:val="en-US"/>
        </w:rPr>
      </w:pPr>
      <w:r w:rsidRPr="000C2109">
        <w:rPr>
          <w:rFonts w:ascii="Cardo" w:eastAsia="Cardo" w:hAnsi="Cardo" w:cs="Cardo"/>
          <w:b/>
          <w:bCs/>
          <w:color w:val="9900FF"/>
          <w:sz w:val="20"/>
          <w:szCs w:val="20"/>
          <w:lang w:val="en-US"/>
        </w:rPr>
        <w:t>Why this matters for Europe</w:t>
      </w:r>
    </w:p>
    <w:p w14:paraId="39A8DF04" w14:textId="77777777" w:rsidR="00EF1FA4" w:rsidRPr="000C2109" w:rsidRDefault="00000000">
      <w:pPr>
        <w:spacing w:before="200" w:after="200" w:line="240" w:lineRule="auto"/>
        <w:ind w:right="600"/>
        <w:rPr>
          <w:rFonts w:ascii="Cardo" w:eastAsia="Cardo" w:hAnsi="Cardo" w:cs="Cardo"/>
          <w:sz w:val="20"/>
          <w:szCs w:val="20"/>
          <w:lang w:val="en-US"/>
        </w:rPr>
      </w:pPr>
      <w:r w:rsidRPr="000C2109">
        <w:rPr>
          <w:rFonts w:ascii="Cardo" w:eastAsia="Cardo" w:hAnsi="Cardo" w:cs="Cardo"/>
          <w:sz w:val="20"/>
          <w:szCs w:val="20"/>
          <w:lang w:val="en-US"/>
        </w:rPr>
        <w:t>Europe's climate neutrality target cannot be met without removing carbon already in the atmosphere, and the ocean has by far the largest capacity to store it. OIR could also help restore the plankton that European fisheries and marine ecosystems depend on. The next generation of trials is being planned now, in the Pacific, led from the United States, and the safeguards written for them will become the global default. Europe can help write them, or inherit them.</w:t>
      </w:r>
    </w:p>
    <w:p w14:paraId="1E8077A5" w14:textId="77777777" w:rsidR="00EF1FA4" w:rsidRPr="000C2109" w:rsidRDefault="00000000">
      <w:pPr>
        <w:spacing w:before="200" w:after="200" w:line="240" w:lineRule="auto"/>
        <w:rPr>
          <w:rFonts w:ascii="Cardo" w:eastAsia="Cardo" w:hAnsi="Cardo" w:cs="Cardo"/>
          <w:b/>
          <w:bCs/>
          <w:color w:val="9900FF"/>
          <w:sz w:val="20"/>
          <w:szCs w:val="20"/>
          <w:lang w:val="en-US"/>
        </w:rPr>
      </w:pPr>
      <w:r w:rsidRPr="000C2109">
        <w:rPr>
          <w:rFonts w:ascii="Cardo" w:eastAsia="Cardo" w:hAnsi="Cardo" w:cs="Cardo"/>
          <w:b/>
          <w:bCs/>
          <w:color w:val="9900FF"/>
          <w:sz w:val="20"/>
          <w:szCs w:val="20"/>
          <w:lang w:val="en-US"/>
        </w:rPr>
        <w:t>What Oceanry brings</w:t>
      </w:r>
    </w:p>
    <w:p w14:paraId="417AAA97" w14:textId="77777777" w:rsidR="00EF1FA4" w:rsidRPr="000C2109" w:rsidRDefault="00000000">
      <w:pPr>
        <w:spacing w:before="200" w:after="200" w:line="240" w:lineRule="auto"/>
        <w:ind w:right="600"/>
        <w:rPr>
          <w:rFonts w:ascii="Cardo" w:eastAsia="Cardo" w:hAnsi="Cardo" w:cs="Cardo"/>
          <w:sz w:val="20"/>
          <w:szCs w:val="20"/>
          <w:lang w:val="en-US"/>
        </w:rPr>
      </w:pPr>
      <w:r w:rsidRPr="000C2109">
        <w:rPr>
          <w:rFonts w:ascii="Cardo" w:eastAsia="Cardo" w:hAnsi="Cardo" w:cs="Cardo"/>
          <w:sz w:val="20"/>
          <w:szCs w:val="20"/>
          <w:lang w:val="en-US"/>
        </w:rPr>
        <w:t>Oceanry is a Finnish non-profit advancing research into ocean iron replenishment as a way to restore marine ecosystems. We bring together biological oceanography, atmospheric chemistry and policy, and work with the University of Las Palmas de Gran Canaria and an advisory board of scientists with direct field experience of iron addition experiments. Oceanry’s goals are to increase awareness on OIR; promote research and conduct a Proof-of-Concept in 2028 on the Northern Atlantic; and develop global regulation and standardization.</w:t>
      </w:r>
    </w:p>
    <w:p w14:paraId="19EF3ECC" w14:textId="77777777" w:rsidR="00EF1FA4" w:rsidRPr="000C2109" w:rsidRDefault="00EF1FA4">
      <w:pPr>
        <w:spacing w:before="200" w:after="200" w:line="240" w:lineRule="auto"/>
        <w:rPr>
          <w:rFonts w:ascii="Cardo" w:eastAsia="Cardo" w:hAnsi="Cardo" w:cs="Cardo"/>
          <w:b/>
          <w:bCs/>
          <w:sz w:val="20"/>
          <w:szCs w:val="20"/>
          <w:lang w:val="en-US"/>
        </w:rPr>
      </w:pPr>
    </w:p>
    <w:p w14:paraId="0A48C6B8" w14:textId="77777777" w:rsidR="00EF1FA4" w:rsidRPr="000C2109" w:rsidRDefault="00000000">
      <w:pPr>
        <w:spacing w:before="200" w:after="200" w:line="240" w:lineRule="auto"/>
        <w:rPr>
          <w:rFonts w:ascii="Cardo" w:eastAsia="Cardo" w:hAnsi="Cardo" w:cs="Cardo"/>
          <w:b/>
          <w:bCs/>
          <w:sz w:val="20"/>
          <w:szCs w:val="20"/>
          <w:lang w:val="en-US"/>
        </w:rPr>
      </w:pPr>
      <w:r w:rsidRPr="000C2109">
        <w:rPr>
          <w:rFonts w:ascii="Cardo" w:eastAsia="Cardo" w:hAnsi="Cardo" w:cs="Cardo"/>
          <w:b/>
          <w:bCs/>
          <w:sz w:val="20"/>
          <w:szCs w:val="20"/>
          <w:lang w:val="en-US"/>
        </w:rPr>
        <w:t>Key policy asks for the European climate leaders</w:t>
      </w:r>
    </w:p>
    <w:p w14:paraId="24FC3392" w14:textId="77777777" w:rsidR="00EF1FA4" w:rsidRPr="000C2109" w:rsidRDefault="00000000">
      <w:pPr>
        <w:spacing w:before="200" w:after="200" w:line="240" w:lineRule="auto"/>
        <w:ind w:right="600"/>
        <w:rPr>
          <w:rFonts w:ascii="Cardo" w:eastAsia="Cardo" w:hAnsi="Cardo" w:cs="Cardo"/>
          <w:sz w:val="20"/>
          <w:szCs w:val="20"/>
          <w:lang w:val="en-US"/>
        </w:rPr>
      </w:pPr>
      <w:r w:rsidRPr="000C2109">
        <w:rPr>
          <w:rFonts w:ascii="Cardo" w:eastAsia="Cardo" w:hAnsi="Cardo" w:cs="Cardo"/>
          <w:sz w:val="20"/>
          <w:szCs w:val="20"/>
          <w:lang w:val="en-US"/>
        </w:rPr>
        <w:t>We propose to work with the European Commission on a European pathway for safe, science-led research into OIR:</w:t>
      </w:r>
    </w:p>
    <w:p w14:paraId="7A5340C0" w14:textId="77777777" w:rsidR="00EF1FA4" w:rsidRPr="000C2109" w:rsidRDefault="00000000">
      <w:pPr>
        <w:numPr>
          <w:ilvl w:val="0"/>
          <w:numId w:val="1"/>
        </w:numPr>
        <w:spacing w:before="240" w:line="240" w:lineRule="auto"/>
        <w:rPr>
          <w:rFonts w:ascii="Cardo" w:eastAsia="Cardo" w:hAnsi="Cardo" w:cs="Cardo"/>
          <w:sz w:val="20"/>
          <w:szCs w:val="20"/>
          <w:highlight w:val="yellow"/>
          <w:lang w:val="en-US"/>
        </w:rPr>
      </w:pPr>
      <w:commentRangeStart w:id="4"/>
      <w:r w:rsidRPr="000C2109">
        <w:rPr>
          <w:rFonts w:ascii="Cardo" w:eastAsia="Cardo" w:hAnsi="Cardo" w:cs="Cardo"/>
          <w:b/>
          <w:bCs/>
          <w:sz w:val="20"/>
          <w:szCs w:val="20"/>
          <w:highlight w:val="yellow"/>
          <w:lang w:val="en-US"/>
        </w:rPr>
        <w:t>Fund a clear mCDR R&amp;I agenda under FP10,</w:t>
      </w:r>
      <w:r w:rsidRPr="000C2109">
        <w:rPr>
          <w:rFonts w:ascii="Cardo" w:eastAsia="Cardo" w:hAnsi="Cardo" w:cs="Cardo"/>
          <w:sz w:val="20"/>
          <w:szCs w:val="20"/>
          <w:highlight w:val="yellow"/>
          <w:lang w:val="en-US"/>
        </w:rPr>
        <w:t xml:space="preserve"> that identifies the most pressing knowledge gaps in OIR research, directs sufficient funding towards answering them and aligns priorities across the wider research ecosystem’s transition from laboratory to controlled ocean trials. </w:t>
      </w:r>
      <w:r w:rsidRPr="000C2109">
        <w:rPr>
          <w:rFonts w:ascii="Cardo" w:eastAsia="Cardo" w:hAnsi="Cardo" w:cs="Cardo"/>
          <w:b/>
          <w:bCs/>
          <w:sz w:val="20"/>
          <w:szCs w:val="20"/>
          <w:highlight w:val="yellow"/>
          <w:lang w:val="en-US"/>
        </w:rPr>
        <w:t>CarbonGap</w:t>
      </w:r>
      <w:r w:rsidRPr="000C2109">
        <w:rPr>
          <w:rFonts w:ascii="Cardo" w:eastAsia="Cardo" w:hAnsi="Cardo" w:cs="Cardo"/>
          <w:sz w:val="20"/>
          <w:szCs w:val="20"/>
          <w:highlight w:val="yellow"/>
          <w:lang w:val="en-US"/>
        </w:rPr>
        <w:t xml:space="preserve"> estimates that €2.6 billion in public R&amp;I support is required for early-stage carbon dioxide removal in the next seven years. EU must ring-fence dedicated funding for marine-based innovation and ocean testing within FP10 and the European Competitiveness Fund to </w:t>
      </w:r>
      <w:r w:rsidRPr="000C2109">
        <w:rPr>
          <w:rFonts w:ascii="Cardo" w:eastAsia="Cardo" w:hAnsi="Cardo" w:cs="Cardo"/>
          <w:color w:val="242428"/>
          <w:sz w:val="20"/>
          <w:szCs w:val="20"/>
          <w:highlight w:val="yellow"/>
          <w:lang w:val="en-US"/>
        </w:rPr>
        <w:t>help determine under what conditions mCDR's potential can be realised.</w:t>
      </w:r>
    </w:p>
    <w:p w14:paraId="66E80859" w14:textId="77777777" w:rsidR="00EF1FA4" w:rsidRPr="000C2109" w:rsidRDefault="00000000">
      <w:pPr>
        <w:numPr>
          <w:ilvl w:val="0"/>
          <w:numId w:val="1"/>
        </w:numPr>
        <w:spacing w:line="240" w:lineRule="auto"/>
        <w:rPr>
          <w:rFonts w:ascii="Cardo" w:eastAsia="Cardo" w:hAnsi="Cardo" w:cs="Cardo"/>
          <w:sz w:val="20"/>
          <w:szCs w:val="20"/>
          <w:highlight w:val="yellow"/>
          <w:lang w:val="en-US"/>
        </w:rPr>
      </w:pPr>
      <w:r w:rsidRPr="000C2109">
        <w:rPr>
          <w:rFonts w:ascii="Cardo" w:eastAsia="Cardo" w:hAnsi="Cardo" w:cs="Cardo"/>
          <w:b/>
          <w:bCs/>
          <w:sz w:val="20"/>
          <w:szCs w:val="20"/>
          <w:highlight w:val="yellow"/>
          <w:lang w:val="en-US"/>
        </w:rPr>
        <w:t xml:space="preserve">Drive for OIR regulation and coordinated governance through the Ocean Act. </w:t>
      </w:r>
      <w:r w:rsidRPr="000C2109">
        <w:rPr>
          <w:rFonts w:ascii="Cardo" w:eastAsia="Cardo" w:hAnsi="Cardo" w:cs="Cardo"/>
          <w:sz w:val="20"/>
          <w:szCs w:val="20"/>
          <w:highlight w:val="yellow"/>
          <w:lang w:val="en-US"/>
        </w:rPr>
        <w:t xml:space="preserve">Integrate mCDR policy across climate, marine, and biodiversity legislation to create a clear, predictable regulatory environment. Designing the upcoming Ocean Research and Innovation Strategy alongside the Ocean Act will establish the necessary legal frameworks, transparent permitting pathways, and environmental safeguards. Linking these policies with European ocean observation </w:t>
      </w:r>
      <w:r w:rsidRPr="000C2109">
        <w:rPr>
          <w:rFonts w:ascii="Cardo" w:eastAsia="Cardo" w:hAnsi="Cardo" w:cs="Cardo"/>
          <w:sz w:val="20"/>
          <w:szCs w:val="20"/>
          <w:highlight w:val="yellow"/>
          <w:lang w:val="en-US"/>
        </w:rPr>
        <w:lastRenderedPageBreak/>
        <w:t>infrastructure, such as OceanEye, ensures the empirical data and monitoring capacity needed to evaluate mCDR methods are in place.</w:t>
      </w:r>
    </w:p>
    <w:p w14:paraId="6E952F3F" w14:textId="77777777" w:rsidR="00EF1FA4" w:rsidRPr="000C2109" w:rsidRDefault="00000000">
      <w:pPr>
        <w:numPr>
          <w:ilvl w:val="0"/>
          <w:numId w:val="1"/>
        </w:numPr>
        <w:spacing w:after="240" w:line="240" w:lineRule="auto"/>
        <w:rPr>
          <w:rFonts w:ascii="Cardo" w:eastAsia="Cardo" w:hAnsi="Cardo" w:cs="Cardo"/>
          <w:sz w:val="20"/>
          <w:szCs w:val="20"/>
          <w:highlight w:val="yellow"/>
          <w:lang w:val="en-US"/>
        </w:rPr>
      </w:pPr>
      <w:r w:rsidRPr="000C2109">
        <w:rPr>
          <w:rFonts w:ascii="Cardo" w:eastAsia="Cardo" w:hAnsi="Cardo" w:cs="Cardo"/>
          <w:b/>
          <w:bCs/>
          <w:sz w:val="20"/>
          <w:szCs w:val="20"/>
          <w:highlight w:val="yellow"/>
          <w:lang w:val="en-US"/>
        </w:rPr>
        <w:t>Establish mCDR market framework under the CRCF.</w:t>
      </w:r>
      <w:r w:rsidRPr="000C2109">
        <w:rPr>
          <w:rFonts w:ascii="Cardo" w:eastAsia="Cardo" w:hAnsi="Cardo" w:cs="Cardo"/>
          <w:sz w:val="20"/>
          <w:szCs w:val="20"/>
          <w:highlight w:val="yellow"/>
          <w:lang w:val="en-US"/>
        </w:rPr>
        <w:t xml:space="preserve"> Accelerate the development of transparent, robust monitoring, reporting, and verification (MRV) tailored to mCDR under the Carbon Removal Certification Framework (CRCF). Standardised baseline modelling, methodologies and independent scientific guardrails are essential to guarantee ecological safety, build public trust, and ensure long-term sequestration integrity.</w:t>
      </w:r>
      <w:commentRangeEnd w:id="4"/>
      <w:r w:rsidRPr="000C2109">
        <w:rPr>
          <w:rStyle w:val="CommentReference"/>
          <w:rFonts w:ascii="Cardo" w:eastAsia="Cardo" w:hAnsi="Cardo" w:cs="Cardo"/>
          <w:sz w:val="20"/>
          <w:szCs w:val="20"/>
          <w:highlight w:val="yellow"/>
          <w:lang w:val="en-US"/>
        </w:rPr>
        <w:commentReference w:id="4"/>
      </w:r>
    </w:p>
    <w:p w14:paraId="6C4279D2" w14:textId="77777777" w:rsidR="00EF1FA4" w:rsidRPr="000C2109" w:rsidRDefault="00EF1FA4">
      <w:pPr>
        <w:spacing w:before="200" w:after="200" w:line="240" w:lineRule="auto"/>
        <w:ind w:right="600"/>
        <w:rPr>
          <w:rFonts w:ascii="Cardo" w:eastAsia="Cardo" w:hAnsi="Cardo" w:cs="Cardo"/>
          <w:sz w:val="20"/>
          <w:szCs w:val="20"/>
          <w:lang w:val="en-US"/>
        </w:rPr>
      </w:pPr>
    </w:p>
    <w:p w14:paraId="4D4869BF" w14:textId="77777777" w:rsidR="00EF1FA4" w:rsidRPr="000C2109" w:rsidRDefault="00000000">
      <w:pPr>
        <w:spacing w:before="200" w:after="200" w:line="240" w:lineRule="auto"/>
        <w:rPr>
          <w:rFonts w:ascii="Cardo" w:eastAsia="Cardo" w:hAnsi="Cardo" w:cs="Cardo"/>
          <w:sz w:val="20"/>
          <w:szCs w:val="20"/>
          <w:lang w:val="en-US"/>
        </w:rPr>
      </w:pPr>
      <w:r w:rsidRPr="000C2109">
        <w:rPr>
          <w:rFonts w:ascii="Cardo" w:eastAsia="Cardo" w:hAnsi="Cardo" w:cs="Cardo"/>
          <w:sz w:val="20"/>
          <w:szCs w:val="20"/>
          <w:lang w:val="en-US"/>
        </w:rPr>
        <w:t>Oceanry welcomes the opportunity to explore these steps with the European Commission, the European Parliament and our research partners.</w:t>
      </w:r>
    </w:p>
    <w:p w14:paraId="6E0D92FC" w14:textId="77777777" w:rsidR="00EF1FA4" w:rsidRPr="000C2109" w:rsidRDefault="00EF1FA4">
      <w:pPr>
        <w:spacing w:before="200" w:after="200" w:line="240" w:lineRule="auto"/>
        <w:rPr>
          <w:rFonts w:ascii="Cardo" w:eastAsia="Cardo" w:hAnsi="Cardo" w:cs="Cardo"/>
          <w:sz w:val="20"/>
          <w:szCs w:val="20"/>
          <w:lang w:val="en-US"/>
        </w:rPr>
      </w:pPr>
    </w:p>
    <w:p w14:paraId="19CCBC25" w14:textId="77777777" w:rsidR="00EF1FA4" w:rsidRPr="000C2109" w:rsidRDefault="00EF1FA4">
      <w:pPr>
        <w:spacing w:before="240" w:after="240"/>
        <w:rPr>
          <w:rFonts w:ascii="Cardo" w:eastAsia="Cardo" w:hAnsi="Cardo" w:cs="Cardo"/>
          <w:lang w:val="en-US"/>
        </w:rPr>
      </w:pPr>
    </w:p>
    <w:p w14:paraId="5E5A8ED0" w14:textId="77777777" w:rsidR="00EF1FA4" w:rsidRPr="000C2109" w:rsidRDefault="00000000">
      <w:pPr>
        <w:spacing w:line="240" w:lineRule="auto"/>
        <w:rPr>
          <w:rFonts w:ascii="Cardo" w:eastAsia="Cardo" w:hAnsi="Cardo" w:cs="Cardo"/>
          <w:b/>
          <w:bCs/>
          <w:sz w:val="20"/>
          <w:szCs w:val="20"/>
          <w:lang w:val="en-US"/>
        </w:rPr>
      </w:pPr>
      <w:r w:rsidRPr="000C2109">
        <w:rPr>
          <w:rFonts w:ascii="Cardo" w:eastAsia="Cardo" w:hAnsi="Cardo" w:cs="Cardo"/>
          <w:b/>
          <w:bCs/>
          <w:sz w:val="20"/>
          <w:szCs w:val="20"/>
          <w:lang w:val="en-US"/>
        </w:rPr>
        <w:t>References and more reading:</w:t>
      </w:r>
    </w:p>
    <w:p w14:paraId="5325A451" w14:textId="77777777" w:rsidR="00EF1FA4" w:rsidRPr="000C2109" w:rsidRDefault="00EF1FA4">
      <w:pPr>
        <w:spacing w:line="240" w:lineRule="auto"/>
        <w:rPr>
          <w:rFonts w:ascii="Cardo" w:eastAsia="Cardo" w:hAnsi="Cardo" w:cs="Cardo"/>
          <w:sz w:val="20"/>
          <w:szCs w:val="20"/>
          <w:lang w:val="en-US"/>
        </w:rPr>
      </w:pPr>
    </w:p>
    <w:p w14:paraId="661DA0B3" w14:textId="77777777" w:rsidR="00EF1FA4" w:rsidRPr="000C2109" w:rsidRDefault="00000000">
      <w:pPr>
        <w:spacing w:line="240" w:lineRule="auto"/>
        <w:rPr>
          <w:rFonts w:ascii="Cardo" w:eastAsia="Cardo" w:hAnsi="Cardo" w:cs="Cardo"/>
          <w:sz w:val="20"/>
          <w:szCs w:val="20"/>
          <w:lang w:val="en-US"/>
        </w:rPr>
      </w:pPr>
      <w:r w:rsidRPr="000C2109">
        <w:rPr>
          <w:rFonts w:ascii="Cardo" w:eastAsia="Cardo" w:hAnsi="Cardo" w:cs="Cardo"/>
          <w:sz w:val="20"/>
          <w:szCs w:val="20"/>
          <w:lang w:val="en-US"/>
        </w:rPr>
        <w:t xml:space="preserve">Alldredge, A. L., &amp; Silver, M. W. (1988). </w:t>
      </w:r>
      <w:r w:rsidRPr="000C2109">
        <w:rPr>
          <w:rFonts w:ascii="Cardo" w:eastAsia="Cardo" w:hAnsi="Cardo" w:cs="Cardo"/>
          <w:i/>
          <w:iCs/>
          <w:sz w:val="20"/>
          <w:szCs w:val="20"/>
          <w:lang w:val="en-US"/>
        </w:rPr>
        <w:t>Characteristics, dynamics and significance of marine snow.</w:t>
      </w:r>
      <w:r w:rsidRPr="000C2109">
        <w:rPr>
          <w:rFonts w:ascii="Cardo" w:eastAsia="Cardo" w:hAnsi="Cardo" w:cs="Cardo"/>
          <w:sz w:val="20"/>
          <w:szCs w:val="20"/>
          <w:lang w:val="en-US"/>
        </w:rPr>
        <w:t xml:space="preserve"> Progress in Oceanography, 20(1), 41–82. https://doi.org/10.1016/0079-6611(88)90053-5</w:t>
      </w:r>
    </w:p>
    <w:p w14:paraId="19AAD4BD" w14:textId="77777777" w:rsidR="00EF1FA4" w:rsidRPr="000C2109" w:rsidRDefault="00EF1FA4">
      <w:pPr>
        <w:spacing w:line="240" w:lineRule="auto"/>
        <w:rPr>
          <w:rFonts w:ascii="Cardo" w:eastAsia="Cardo" w:hAnsi="Cardo" w:cs="Cardo"/>
          <w:sz w:val="20"/>
          <w:szCs w:val="20"/>
          <w:lang w:val="en-US"/>
        </w:rPr>
      </w:pPr>
    </w:p>
    <w:p w14:paraId="49B004BE" w14:textId="77777777" w:rsidR="00EF1FA4" w:rsidRPr="000C2109" w:rsidRDefault="00000000">
      <w:pPr>
        <w:spacing w:line="240" w:lineRule="auto"/>
        <w:rPr>
          <w:rFonts w:ascii="Cardo" w:eastAsia="Cardo" w:hAnsi="Cardo" w:cs="Cardo"/>
          <w:color w:val="0000FF"/>
          <w:sz w:val="20"/>
          <w:szCs w:val="20"/>
          <w:lang w:val="en-US"/>
        </w:rPr>
      </w:pPr>
      <w:r w:rsidRPr="000C2109">
        <w:rPr>
          <w:rFonts w:ascii="Cardo" w:eastAsia="Cardo" w:hAnsi="Cardo" w:cs="Cardo"/>
          <w:color w:val="0000FF"/>
          <w:sz w:val="20"/>
          <w:szCs w:val="20"/>
          <w:lang w:val="en-US"/>
        </w:rPr>
        <w:t>Boyce, D. G., Dowd, M., Lewis, M. R., &amp; Worm, B. (2014). Estimating global chlorophyll changes over the past century. Progress in Oceanography, 120, 32–33.</w:t>
      </w:r>
    </w:p>
    <w:p w14:paraId="00B2BBB4" w14:textId="77777777" w:rsidR="00EF1FA4" w:rsidRPr="000C2109" w:rsidRDefault="00EF1FA4">
      <w:pPr>
        <w:spacing w:line="240" w:lineRule="auto"/>
        <w:rPr>
          <w:rFonts w:ascii="Cardo" w:eastAsia="Cardo" w:hAnsi="Cardo" w:cs="Cardo"/>
          <w:sz w:val="20"/>
          <w:szCs w:val="20"/>
          <w:lang w:val="en-US"/>
        </w:rPr>
      </w:pPr>
    </w:p>
    <w:p w14:paraId="63D7913A" w14:textId="77777777" w:rsidR="00EF1FA4" w:rsidRPr="000C2109" w:rsidRDefault="00000000">
      <w:pPr>
        <w:spacing w:line="240" w:lineRule="auto"/>
        <w:rPr>
          <w:rFonts w:ascii="Cardo" w:eastAsia="Cardo" w:hAnsi="Cardo" w:cs="Cardo"/>
          <w:sz w:val="20"/>
          <w:szCs w:val="20"/>
          <w:lang w:val="en-US"/>
        </w:rPr>
      </w:pPr>
      <w:r w:rsidRPr="000C2109">
        <w:rPr>
          <w:rFonts w:ascii="Cardo" w:eastAsia="Cardo" w:hAnsi="Cardo" w:cs="Cardo"/>
          <w:sz w:val="20"/>
          <w:szCs w:val="20"/>
          <w:lang w:val="en-US"/>
        </w:rPr>
        <w:t xml:space="preserve">Boyd, P. W., Jickells, T., Law, C. S., Blain, S., Boyle, E. A., Buesseler, K. O., … Turner, S. (2007). </w:t>
      </w:r>
      <w:r w:rsidRPr="000C2109">
        <w:rPr>
          <w:rFonts w:ascii="Cardo" w:eastAsia="Cardo" w:hAnsi="Cardo" w:cs="Cardo"/>
          <w:i/>
          <w:iCs/>
          <w:sz w:val="20"/>
          <w:szCs w:val="20"/>
          <w:lang w:val="en-US"/>
        </w:rPr>
        <w:t>Mesoscale iron enrichment experiments 1993–2005: Synthesis and future directions.</w:t>
      </w:r>
      <w:r w:rsidRPr="000C2109">
        <w:rPr>
          <w:rFonts w:ascii="Cardo" w:eastAsia="Cardo" w:hAnsi="Cardo" w:cs="Cardo"/>
          <w:sz w:val="20"/>
          <w:szCs w:val="20"/>
          <w:lang w:val="en-US"/>
        </w:rPr>
        <w:t xml:space="preserve"> Science, 315(5812), 612–617. https://doi.org/10.1126/science.1131669</w:t>
      </w:r>
    </w:p>
    <w:p w14:paraId="5FEB37AF" w14:textId="77777777" w:rsidR="00EF1FA4" w:rsidRPr="000C2109" w:rsidRDefault="00EF1FA4">
      <w:pPr>
        <w:spacing w:line="240" w:lineRule="auto"/>
        <w:rPr>
          <w:rFonts w:ascii="Cardo" w:eastAsia="Cardo" w:hAnsi="Cardo" w:cs="Cardo"/>
          <w:sz w:val="20"/>
          <w:szCs w:val="20"/>
          <w:lang w:val="en-US"/>
        </w:rPr>
      </w:pPr>
    </w:p>
    <w:p w14:paraId="5DC4232B" w14:textId="77777777" w:rsidR="00EF1FA4" w:rsidRPr="000C2109" w:rsidRDefault="00000000">
      <w:pPr>
        <w:spacing w:line="240" w:lineRule="auto"/>
        <w:rPr>
          <w:rFonts w:ascii="Cardo" w:eastAsia="Cardo" w:hAnsi="Cardo" w:cs="Cardo"/>
          <w:sz w:val="20"/>
          <w:szCs w:val="20"/>
          <w:lang w:val="en-US"/>
        </w:rPr>
      </w:pPr>
      <w:r w:rsidRPr="000C2109">
        <w:rPr>
          <w:rFonts w:ascii="Cardo" w:eastAsia="Cardo" w:hAnsi="Cardo" w:cs="Cardo"/>
          <w:sz w:val="20"/>
          <w:szCs w:val="20"/>
          <w:lang w:val="en-US"/>
        </w:rPr>
        <w:t xml:space="preserve">Boyd, P. W. et al (2019). </w:t>
      </w:r>
      <w:r w:rsidRPr="000C2109">
        <w:rPr>
          <w:rFonts w:ascii="Cardo" w:eastAsia="Cardo" w:hAnsi="Cardo" w:cs="Cardo"/>
          <w:i/>
          <w:iCs/>
          <w:sz w:val="20"/>
          <w:szCs w:val="20"/>
          <w:lang w:val="en-US"/>
        </w:rPr>
        <w:t>Multifaceted particle pumps drive carbon sequestration in the ocean</w:t>
      </w:r>
      <w:r w:rsidRPr="000C2109">
        <w:rPr>
          <w:rFonts w:ascii="Cardo" w:eastAsia="Cardo" w:hAnsi="Cardo" w:cs="Cardo"/>
          <w:sz w:val="20"/>
          <w:szCs w:val="20"/>
          <w:lang w:val="en-US"/>
        </w:rPr>
        <w:t xml:space="preserve">. </w:t>
      </w:r>
      <w:r w:rsidRPr="000C2109">
        <w:rPr>
          <w:rFonts w:ascii="Cardo" w:eastAsia="Cardo" w:hAnsi="Cardo" w:cs="Cardo"/>
          <w:i/>
          <w:iCs/>
          <w:sz w:val="20"/>
          <w:szCs w:val="20"/>
          <w:lang w:val="en-US"/>
        </w:rPr>
        <w:t>Nature</w:t>
      </w:r>
      <w:r w:rsidRPr="000C2109">
        <w:rPr>
          <w:rFonts w:ascii="Cardo" w:eastAsia="Cardo" w:hAnsi="Cardo" w:cs="Cardo"/>
          <w:sz w:val="20"/>
          <w:szCs w:val="20"/>
          <w:lang w:val="en-US"/>
        </w:rPr>
        <w:t xml:space="preserve"> 568, 327–335</w:t>
      </w:r>
    </w:p>
    <w:p w14:paraId="4886065B" w14:textId="77777777" w:rsidR="00EF1FA4" w:rsidRPr="000C2109" w:rsidRDefault="00EF1FA4">
      <w:pPr>
        <w:spacing w:line="240" w:lineRule="auto"/>
        <w:rPr>
          <w:rFonts w:ascii="Cardo" w:eastAsia="Cardo" w:hAnsi="Cardo" w:cs="Cardo"/>
          <w:sz w:val="20"/>
          <w:szCs w:val="20"/>
          <w:lang w:val="en-US"/>
        </w:rPr>
      </w:pPr>
    </w:p>
    <w:p w14:paraId="58AEB3D0" w14:textId="77777777" w:rsidR="00EF1FA4" w:rsidRPr="000C2109" w:rsidRDefault="00000000">
      <w:pPr>
        <w:pBdr>
          <w:top w:val="nil"/>
          <w:left w:val="nil"/>
          <w:bottom w:val="nil"/>
          <w:right w:val="nil"/>
          <w:between w:val="nil"/>
        </w:pBdr>
        <w:spacing w:line="240" w:lineRule="auto"/>
        <w:rPr>
          <w:rFonts w:ascii="Cardo" w:eastAsia="Cardo" w:hAnsi="Cardo" w:cs="Cardo"/>
          <w:sz w:val="20"/>
          <w:szCs w:val="20"/>
          <w:lang w:val="en-US"/>
        </w:rPr>
      </w:pPr>
      <w:r w:rsidRPr="000C2109">
        <w:rPr>
          <w:rFonts w:ascii="Cardo" w:eastAsia="Cardo" w:hAnsi="Cardo" w:cs="Cardo"/>
          <w:sz w:val="20"/>
          <w:szCs w:val="20"/>
          <w:lang w:val="en-US"/>
        </w:rPr>
        <w:t xml:space="preserve">Bradshaw, H. (2024). </w:t>
      </w:r>
      <w:r w:rsidRPr="000C2109">
        <w:rPr>
          <w:rFonts w:ascii="Cardo" w:eastAsia="Cardo" w:hAnsi="Cardo" w:cs="Cardo"/>
          <w:i/>
          <w:iCs/>
          <w:sz w:val="20"/>
          <w:szCs w:val="20"/>
          <w:lang w:val="en-US"/>
        </w:rPr>
        <w:t>Migratory fish species are in drastic decline, a new UN report details.</w:t>
      </w:r>
      <w:r w:rsidRPr="000C2109">
        <w:rPr>
          <w:rFonts w:ascii="Cardo" w:eastAsia="Cardo" w:hAnsi="Cardo" w:cs="Cardo"/>
          <w:sz w:val="20"/>
          <w:szCs w:val="20"/>
          <w:lang w:val="en-US"/>
        </w:rPr>
        <w:t xml:space="preserve"> Science News. https://www.sciencenews.org/article/migratory-fish-decline-un-report​</w:t>
      </w:r>
    </w:p>
    <w:p w14:paraId="41351BD6" w14:textId="77777777" w:rsidR="00EF1FA4" w:rsidRPr="000C2109" w:rsidRDefault="00EF1FA4">
      <w:pPr>
        <w:pBdr>
          <w:top w:val="nil"/>
          <w:left w:val="nil"/>
          <w:bottom w:val="nil"/>
          <w:right w:val="nil"/>
          <w:between w:val="nil"/>
        </w:pBdr>
        <w:spacing w:line="240" w:lineRule="auto"/>
        <w:rPr>
          <w:rFonts w:ascii="Cardo" w:eastAsia="Cardo" w:hAnsi="Cardo" w:cs="Cardo"/>
          <w:sz w:val="20"/>
          <w:szCs w:val="20"/>
          <w:lang w:val="en-US"/>
        </w:rPr>
      </w:pPr>
    </w:p>
    <w:p w14:paraId="2D79C273" w14:textId="77777777" w:rsidR="00EF1FA4" w:rsidRPr="000C2109" w:rsidRDefault="00000000">
      <w:pPr>
        <w:spacing w:line="240" w:lineRule="auto"/>
        <w:rPr>
          <w:rFonts w:ascii="Cardo" w:eastAsia="Cardo" w:hAnsi="Cardo" w:cs="Cardo"/>
          <w:sz w:val="20"/>
          <w:szCs w:val="20"/>
          <w:lang w:val="en-US"/>
        </w:rPr>
      </w:pPr>
      <w:r w:rsidRPr="000C2109">
        <w:rPr>
          <w:rFonts w:ascii="Cardo" w:eastAsia="Cardo" w:hAnsi="Cardo" w:cs="Cardo"/>
          <w:sz w:val="20"/>
          <w:szCs w:val="20"/>
          <w:lang w:val="en-US"/>
        </w:rPr>
        <w:t xml:space="preserve">Coale, K. H., Johnson, K. S., Fitzwater, S. E., Gordon, R. M., Tanner, S., Chavez, F. P., … Kudela, R. (1996). </w:t>
      </w:r>
      <w:r w:rsidRPr="000C2109">
        <w:rPr>
          <w:rFonts w:ascii="Cardo" w:eastAsia="Cardo" w:hAnsi="Cardo" w:cs="Cardo"/>
          <w:i/>
          <w:iCs/>
          <w:sz w:val="20"/>
          <w:szCs w:val="20"/>
          <w:lang w:val="en-US"/>
        </w:rPr>
        <w:t>A massive phytoplankton bloom induced by an ecosystem-scale iron fertilization experiment in the equatorial Pacific Ocean.</w:t>
      </w:r>
      <w:r w:rsidRPr="000C2109">
        <w:rPr>
          <w:rFonts w:ascii="Cardo" w:eastAsia="Cardo" w:hAnsi="Cardo" w:cs="Cardo"/>
          <w:sz w:val="20"/>
          <w:szCs w:val="20"/>
          <w:lang w:val="en-US"/>
        </w:rPr>
        <w:t xml:space="preserve"> Nature, 383, 495–501. https://doi.org/10.1038/383495a0</w:t>
      </w:r>
    </w:p>
    <w:p w14:paraId="33258A39" w14:textId="77777777" w:rsidR="00EF1FA4" w:rsidRPr="000C2109" w:rsidRDefault="00EF1FA4">
      <w:pPr>
        <w:spacing w:line="240" w:lineRule="auto"/>
        <w:rPr>
          <w:rFonts w:ascii="Cardo" w:eastAsia="Cardo" w:hAnsi="Cardo" w:cs="Cardo"/>
          <w:sz w:val="20"/>
          <w:szCs w:val="20"/>
          <w:lang w:val="en-US"/>
        </w:rPr>
      </w:pPr>
    </w:p>
    <w:p w14:paraId="42347B62" w14:textId="77777777" w:rsidR="00EF1FA4" w:rsidRPr="000C2109" w:rsidRDefault="00000000">
      <w:pPr>
        <w:spacing w:line="240" w:lineRule="auto"/>
        <w:rPr>
          <w:rFonts w:ascii="Cardo" w:eastAsia="Cardo" w:hAnsi="Cardo" w:cs="Cardo"/>
          <w:sz w:val="20"/>
          <w:szCs w:val="20"/>
          <w:lang w:val="en-US"/>
        </w:rPr>
      </w:pPr>
      <w:r w:rsidRPr="000C2109">
        <w:rPr>
          <w:rFonts w:ascii="Cardo" w:eastAsia="Cardo" w:hAnsi="Cardo" w:cs="Cardo"/>
          <w:sz w:val="20"/>
          <w:szCs w:val="20"/>
          <w:lang w:val="en-US"/>
        </w:rPr>
        <w:t xml:space="preserve">De La Rocha, C. L., &amp; Passow, U. (2007). </w:t>
      </w:r>
      <w:r w:rsidRPr="000C2109">
        <w:rPr>
          <w:rFonts w:ascii="Cardo" w:eastAsia="Cardo" w:hAnsi="Cardo" w:cs="Cardo"/>
          <w:i/>
          <w:iCs/>
          <w:sz w:val="20"/>
          <w:szCs w:val="20"/>
          <w:lang w:val="en-US"/>
        </w:rPr>
        <w:t>Factors influencing the sinking of POC and the efficiency of the biological carbon pump.</w:t>
      </w:r>
      <w:r w:rsidRPr="000C2109">
        <w:rPr>
          <w:rFonts w:ascii="Cardo" w:eastAsia="Cardo" w:hAnsi="Cardo" w:cs="Cardo"/>
          <w:sz w:val="20"/>
          <w:szCs w:val="20"/>
          <w:lang w:val="en-US"/>
        </w:rPr>
        <w:t xml:space="preserve"> Deep-Sea Research Part II, 54(5–7), 639–658. </w:t>
      </w:r>
      <w:hyperlink r:id="rId10">
        <w:r w:rsidRPr="000C2109">
          <w:rPr>
            <w:rFonts w:ascii="Cardo" w:eastAsia="Cardo" w:hAnsi="Cardo" w:cs="Cardo"/>
            <w:color w:val="1155CC"/>
            <w:sz w:val="20"/>
            <w:szCs w:val="20"/>
            <w:u w:val="single"/>
            <w:lang w:val="en-US"/>
          </w:rPr>
          <w:t>https://doi.org/10.1016/j.dsr2.2006.11.004</w:t>
        </w:r>
      </w:hyperlink>
    </w:p>
    <w:p w14:paraId="726E2DCC" w14:textId="77777777" w:rsidR="00EF1FA4" w:rsidRPr="000C2109" w:rsidRDefault="00EF1FA4">
      <w:pPr>
        <w:spacing w:line="240" w:lineRule="auto"/>
        <w:rPr>
          <w:rFonts w:ascii="Cardo" w:eastAsia="Cardo" w:hAnsi="Cardo" w:cs="Cardo"/>
          <w:sz w:val="20"/>
          <w:szCs w:val="20"/>
          <w:lang w:val="en-US"/>
        </w:rPr>
      </w:pPr>
    </w:p>
    <w:p w14:paraId="07DFEB17" w14:textId="77777777" w:rsidR="00EF1FA4" w:rsidRDefault="00000000">
      <w:pPr>
        <w:spacing w:line="240" w:lineRule="auto"/>
        <w:rPr>
          <w:rFonts w:ascii="Cardo" w:eastAsia="Cardo" w:hAnsi="Cardo" w:cs="Cardo"/>
          <w:sz w:val="20"/>
          <w:szCs w:val="20"/>
        </w:rPr>
      </w:pPr>
      <w:r w:rsidRPr="000C2109">
        <w:rPr>
          <w:rFonts w:ascii="Cardo" w:eastAsia="Cardo" w:hAnsi="Cardo" w:cs="Cardo"/>
          <w:sz w:val="20"/>
          <w:szCs w:val="20"/>
          <w:lang w:val="en-US"/>
        </w:rPr>
        <w:t>Gruber, Nicolas (2011);</w:t>
      </w:r>
      <w:r w:rsidRPr="000C2109">
        <w:rPr>
          <w:rFonts w:ascii="Cardo" w:eastAsia="Cardo" w:hAnsi="Cardo" w:cs="Cardo"/>
          <w:i/>
          <w:iCs/>
          <w:sz w:val="20"/>
          <w:szCs w:val="20"/>
          <w:lang w:val="en-US"/>
        </w:rPr>
        <w:t xml:space="preserve"> Warming up, turning sour, losing breath: ocean biogeochemistry under global change</w:t>
      </w:r>
      <w:r w:rsidRPr="000C2109">
        <w:rPr>
          <w:rFonts w:ascii="Cardo" w:eastAsia="Cardo" w:hAnsi="Cardo" w:cs="Cardo"/>
          <w:sz w:val="20"/>
          <w:szCs w:val="20"/>
          <w:lang w:val="en-US"/>
        </w:rPr>
        <w:t xml:space="preserve">. </w:t>
      </w:r>
      <w:r>
        <w:rPr>
          <w:rFonts w:ascii="Cardo" w:eastAsia="Cardo" w:hAnsi="Cardo" w:cs="Cardo"/>
          <w:sz w:val="20"/>
          <w:szCs w:val="20"/>
        </w:rPr>
        <w:t>Phil. Trans. R. Soc.  https://doi.org/10.1098/rsta.2011.0003</w:t>
      </w:r>
    </w:p>
    <w:p w14:paraId="344A8E20" w14:textId="77777777" w:rsidR="00EF1FA4" w:rsidRDefault="00EF1FA4">
      <w:pPr>
        <w:spacing w:line="240" w:lineRule="auto"/>
        <w:rPr>
          <w:rFonts w:ascii="Cardo" w:eastAsia="Cardo" w:hAnsi="Cardo" w:cs="Cardo"/>
          <w:sz w:val="20"/>
          <w:szCs w:val="20"/>
        </w:rPr>
      </w:pPr>
    </w:p>
    <w:p w14:paraId="2B3B2104" w14:textId="77777777" w:rsidR="00EF1FA4" w:rsidRDefault="00000000">
      <w:pPr>
        <w:spacing w:line="240" w:lineRule="auto"/>
        <w:rPr>
          <w:rFonts w:ascii="Cardo" w:eastAsia="Cardo" w:hAnsi="Cardo" w:cs="Cardo"/>
          <w:color w:val="CA2015"/>
          <w:sz w:val="20"/>
          <w:szCs w:val="20"/>
        </w:rPr>
      </w:pPr>
      <w:r>
        <w:rPr>
          <w:rFonts w:ascii="Cardo" w:eastAsia="Cardo" w:hAnsi="Cardo" w:cs="Cardo"/>
          <w:sz w:val="20"/>
          <w:szCs w:val="20"/>
        </w:rPr>
        <w:t xml:space="preserve">Field et al. (1998). </w:t>
      </w:r>
      <w:r>
        <w:rPr>
          <w:rFonts w:ascii="Cardo" w:eastAsia="Cardo" w:hAnsi="Cardo" w:cs="Cardo"/>
          <w:i/>
          <w:iCs/>
          <w:sz w:val="20"/>
          <w:szCs w:val="20"/>
        </w:rPr>
        <w:t>Primary Production of the Biosphere: Integrating Terrestrial and Oceanic Components</w:t>
      </w:r>
      <w:r>
        <w:rPr>
          <w:rFonts w:ascii="Cardo" w:eastAsia="Cardo" w:hAnsi="Cardo" w:cs="Cardo"/>
          <w:sz w:val="20"/>
          <w:szCs w:val="20"/>
        </w:rPr>
        <w:t>. Science</w:t>
      </w:r>
      <w:r>
        <w:rPr>
          <w:rFonts w:ascii="Cardo" w:eastAsia="Cardo" w:hAnsi="Cardo" w:cs="Cardo"/>
          <w:b/>
          <w:bCs/>
          <w:sz w:val="20"/>
          <w:szCs w:val="20"/>
        </w:rPr>
        <w:t>.</w:t>
      </w:r>
      <w:r>
        <w:rPr>
          <w:rFonts w:ascii="Cardo" w:eastAsia="Cardo" w:hAnsi="Cardo" w:cs="Cardo"/>
          <w:sz w:val="20"/>
          <w:szCs w:val="20"/>
        </w:rPr>
        <w:t xml:space="preserve"> https://www.science.org/doi/10.1126/science.281.5374.237</w:t>
      </w:r>
    </w:p>
    <w:p w14:paraId="166E638F" w14:textId="77777777" w:rsidR="00EF1FA4" w:rsidRDefault="00EF1FA4">
      <w:pPr>
        <w:spacing w:line="240" w:lineRule="auto"/>
        <w:rPr>
          <w:rFonts w:ascii="Cardo" w:eastAsia="Cardo" w:hAnsi="Cardo" w:cs="Cardo"/>
          <w:sz w:val="20"/>
          <w:szCs w:val="20"/>
        </w:rPr>
      </w:pPr>
    </w:p>
    <w:p w14:paraId="23EE14E8" w14:textId="77777777" w:rsidR="00EF1FA4" w:rsidRDefault="00000000">
      <w:pPr>
        <w:spacing w:line="240" w:lineRule="auto"/>
        <w:rPr>
          <w:rFonts w:ascii="Cardo" w:eastAsia="Cardo" w:hAnsi="Cardo" w:cs="Cardo"/>
          <w:color w:val="9900FF"/>
          <w:sz w:val="20"/>
          <w:szCs w:val="20"/>
        </w:rPr>
      </w:pPr>
      <w:r>
        <w:rPr>
          <w:rFonts w:ascii="Cardo" w:eastAsia="Cardo" w:hAnsi="Cardo" w:cs="Cardo"/>
          <w:color w:val="9900FF"/>
          <w:sz w:val="20"/>
          <w:szCs w:val="20"/>
        </w:rPr>
        <w:t xml:space="preserve">Hamme R., Webley P., Crawford W., F. Whitney (2010). </w:t>
      </w:r>
      <w:r>
        <w:rPr>
          <w:rFonts w:ascii="Cardo" w:eastAsia="Cardo" w:hAnsi="Cardo" w:cs="Cardo"/>
          <w:i/>
          <w:iCs/>
          <w:color w:val="9900FF"/>
          <w:sz w:val="20"/>
          <w:szCs w:val="20"/>
        </w:rPr>
        <w:t>Volcanic ash fuels anomalous plankton bloom in subarctic Northeast Pacific Geophysical Research Letters</w:t>
      </w:r>
      <w:r>
        <w:rPr>
          <w:rFonts w:ascii="Cardo" w:eastAsia="Cardo" w:hAnsi="Cardo" w:cs="Cardo"/>
          <w:color w:val="9900FF"/>
          <w:sz w:val="20"/>
          <w:szCs w:val="20"/>
        </w:rPr>
        <w:t>. DOI:10.1029/2010GL044629</w:t>
      </w:r>
    </w:p>
    <w:p w14:paraId="7FA4C558" w14:textId="77777777" w:rsidR="00EF1FA4" w:rsidRDefault="00EF1FA4">
      <w:pPr>
        <w:spacing w:line="240" w:lineRule="auto"/>
        <w:rPr>
          <w:rFonts w:ascii="Cardo" w:eastAsia="Cardo" w:hAnsi="Cardo" w:cs="Cardo"/>
          <w:sz w:val="20"/>
          <w:szCs w:val="20"/>
        </w:rPr>
      </w:pPr>
    </w:p>
    <w:p w14:paraId="6F33C298" w14:textId="77777777" w:rsidR="00EF1FA4" w:rsidRPr="000C2109" w:rsidRDefault="00000000">
      <w:pPr>
        <w:spacing w:line="240" w:lineRule="auto"/>
        <w:rPr>
          <w:rFonts w:ascii="Cardo" w:eastAsia="Cardo" w:hAnsi="Cardo" w:cs="Cardo"/>
          <w:sz w:val="20"/>
          <w:szCs w:val="20"/>
          <w:lang w:val="en-US"/>
        </w:rPr>
      </w:pPr>
      <w:r w:rsidRPr="000C2109">
        <w:rPr>
          <w:rFonts w:ascii="Cardo" w:eastAsia="Cardo" w:hAnsi="Cardo" w:cs="Cardo"/>
          <w:sz w:val="20"/>
          <w:szCs w:val="20"/>
          <w:lang w:val="en-US"/>
        </w:rPr>
        <w:lastRenderedPageBreak/>
        <w:t xml:space="preserve">Iversen, M. H., &amp; Ploug, H. (2010). </w:t>
      </w:r>
      <w:r w:rsidRPr="000C2109">
        <w:rPr>
          <w:rFonts w:ascii="Cardo" w:eastAsia="Cardo" w:hAnsi="Cardo" w:cs="Cardo"/>
          <w:i/>
          <w:iCs/>
          <w:sz w:val="20"/>
          <w:szCs w:val="20"/>
          <w:lang w:val="en-US"/>
        </w:rPr>
        <w:t>Ballast minerals and the sinking carbon flux in the ocean: carbon export mediated by mineral ballasting.</w:t>
      </w:r>
      <w:r w:rsidRPr="000C2109">
        <w:rPr>
          <w:rFonts w:ascii="Cardo" w:eastAsia="Cardo" w:hAnsi="Cardo" w:cs="Cardo"/>
          <w:sz w:val="20"/>
          <w:szCs w:val="20"/>
          <w:lang w:val="en-US"/>
        </w:rPr>
        <w:t xml:space="preserve"> Marine Ecology Progress Series, 416, 47–66. https://doi.org/10.3354/meps08788</w:t>
      </w:r>
      <w:r w:rsidRPr="000C2109">
        <w:rPr>
          <w:rFonts w:ascii="Cardo" w:eastAsia="Cardo" w:hAnsi="Cardo" w:cs="Cardo"/>
          <w:sz w:val="20"/>
          <w:szCs w:val="20"/>
          <w:lang w:val="en-US"/>
        </w:rPr>
        <w:br/>
      </w:r>
    </w:p>
    <w:p w14:paraId="2FBD2433" w14:textId="77777777" w:rsidR="00EF1FA4" w:rsidRPr="000C2109" w:rsidRDefault="00000000">
      <w:pPr>
        <w:spacing w:line="240" w:lineRule="auto"/>
        <w:rPr>
          <w:rFonts w:ascii="Cardo" w:eastAsia="Cardo" w:hAnsi="Cardo" w:cs="Cardo"/>
          <w:sz w:val="20"/>
          <w:szCs w:val="20"/>
          <w:lang w:val="en-US"/>
        </w:rPr>
      </w:pPr>
      <w:r w:rsidRPr="000C2109">
        <w:rPr>
          <w:rFonts w:ascii="Cardo" w:eastAsia="Cardo" w:hAnsi="Cardo" w:cs="Cardo"/>
          <w:sz w:val="20"/>
          <w:szCs w:val="20"/>
          <w:lang w:val="en-US"/>
        </w:rPr>
        <w:t xml:space="preserve">Moreno, A. R., &amp; Haffa, A. L. M. (2014). </w:t>
      </w:r>
      <w:r w:rsidRPr="000C2109">
        <w:rPr>
          <w:rFonts w:ascii="Cardo" w:eastAsia="Cardo" w:hAnsi="Cardo" w:cs="Cardo"/>
          <w:i/>
          <w:iCs/>
          <w:sz w:val="20"/>
          <w:szCs w:val="20"/>
          <w:lang w:val="en-US"/>
        </w:rPr>
        <w:t>The impact of fish and the commercial marine harvest on the ocean iron cycle.</w:t>
      </w:r>
      <w:r w:rsidRPr="000C2109">
        <w:rPr>
          <w:rFonts w:ascii="Cardo" w:eastAsia="Cardo" w:hAnsi="Cardo" w:cs="Cardo"/>
          <w:sz w:val="20"/>
          <w:szCs w:val="20"/>
          <w:lang w:val="en-US"/>
        </w:rPr>
        <w:t>PLoS ONE, 9(9), e107690. https://doi.org/10.1371/journal.pone.0107690</w:t>
      </w:r>
    </w:p>
    <w:p w14:paraId="0622906C" w14:textId="77777777" w:rsidR="00EF1FA4" w:rsidRPr="000C2109" w:rsidRDefault="00EF1FA4">
      <w:pPr>
        <w:spacing w:line="240" w:lineRule="auto"/>
        <w:rPr>
          <w:rFonts w:ascii="Cardo" w:eastAsia="Cardo" w:hAnsi="Cardo" w:cs="Cardo"/>
          <w:sz w:val="20"/>
          <w:szCs w:val="20"/>
          <w:lang w:val="en-US"/>
        </w:rPr>
      </w:pPr>
    </w:p>
    <w:p w14:paraId="770B352E" w14:textId="77777777" w:rsidR="00EF1FA4" w:rsidRDefault="00000000">
      <w:pPr>
        <w:spacing w:line="240" w:lineRule="auto"/>
        <w:rPr>
          <w:rFonts w:ascii="Cardo" w:eastAsia="Cardo" w:hAnsi="Cardo" w:cs="Cardo"/>
          <w:color w:val="9900FF"/>
          <w:sz w:val="20"/>
          <w:szCs w:val="20"/>
        </w:rPr>
      </w:pPr>
      <w:r w:rsidRPr="000C2109">
        <w:rPr>
          <w:rFonts w:ascii="Cardo" w:eastAsia="Cardo" w:hAnsi="Cardo" w:cs="Cardo"/>
          <w:color w:val="9900FF"/>
          <w:sz w:val="20"/>
          <w:szCs w:val="20"/>
          <w:lang w:val="en-US"/>
        </w:rPr>
        <w:t xml:space="preserve">NASEM (National Academies of Sciences, Engineering, and Medicine). 2021. A Research Strategy for Ocean-based Carbon Dioxide Removal and Sequestration. </w:t>
      </w:r>
      <w:r>
        <w:rPr>
          <w:rFonts w:ascii="Cardo" w:eastAsia="Cardo" w:hAnsi="Cardo" w:cs="Cardo"/>
          <w:color w:val="9900FF"/>
          <w:sz w:val="20"/>
          <w:szCs w:val="20"/>
        </w:rPr>
        <w:t xml:space="preserve">Washington, DC: The National Academies Press. doi: 10.17226/26278   </w:t>
      </w:r>
    </w:p>
    <w:p w14:paraId="04041D86" w14:textId="77777777" w:rsidR="00EF1FA4" w:rsidRDefault="00EF1FA4">
      <w:pPr>
        <w:spacing w:line="240" w:lineRule="auto"/>
        <w:rPr>
          <w:rFonts w:ascii="Cardo" w:eastAsia="Cardo" w:hAnsi="Cardo" w:cs="Cardo"/>
          <w:color w:val="9900FF"/>
          <w:sz w:val="20"/>
          <w:szCs w:val="20"/>
        </w:rPr>
      </w:pPr>
    </w:p>
    <w:p w14:paraId="2CED623E" w14:textId="77777777" w:rsidR="00EF1FA4" w:rsidRDefault="00000000">
      <w:pPr>
        <w:spacing w:line="240" w:lineRule="auto"/>
        <w:rPr>
          <w:rFonts w:ascii="Cardo" w:eastAsia="Cardo" w:hAnsi="Cardo" w:cs="Cardo"/>
          <w:color w:val="9900FF"/>
          <w:sz w:val="20"/>
          <w:szCs w:val="20"/>
        </w:rPr>
      </w:pPr>
      <w:r>
        <w:rPr>
          <w:rFonts w:ascii="Cardo" w:eastAsia="Cardo" w:hAnsi="Cardo" w:cs="Cardo"/>
          <w:color w:val="9900FF"/>
          <w:sz w:val="20"/>
          <w:szCs w:val="20"/>
        </w:rPr>
        <w:t xml:space="preserve">Siegel, D. A., DeVries, T., Doney, S. C., and Bell, T. (2021). </w:t>
      </w:r>
      <w:r>
        <w:rPr>
          <w:rFonts w:ascii="Cardo" w:eastAsia="Cardo" w:hAnsi="Cardo" w:cs="Cardo"/>
          <w:i/>
          <w:iCs/>
          <w:color w:val="9900FF"/>
          <w:sz w:val="20"/>
          <w:szCs w:val="20"/>
        </w:rPr>
        <w:t xml:space="preserve">Assessing the sequestration time scales of some ocean-based carbon dioxide reduction strategies. </w:t>
      </w:r>
      <w:r>
        <w:rPr>
          <w:rFonts w:ascii="Cardo" w:eastAsia="Cardo" w:hAnsi="Cardo" w:cs="Cardo"/>
          <w:color w:val="9900FF"/>
          <w:sz w:val="20"/>
          <w:szCs w:val="20"/>
        </w:rPr>
        <w:t>Environmental Research Letters, 16(10), 104003.</w:t>
      </w:r>
    </w:p>
    <w:p w14:paraId="29DE9FB8" w14:textId="77777777" w:rsidR="00EF1FA4" w:rsidRDefault="00EF1FA4">
      <w:pPr>
        <w:spacing w:line="240" w:lineRule="auto"/>
        <w:rPr>
          <w:rFonts w:ascii="Cardo" w:eastAsia="Cardo" w:hAnsi="Cardo" w:cs="Cardo"/>
          <w:sz w:val="20"/>
          <w:szCs w:val="20"/>
        </w:rPr>
      </w:pPr>
    </w:p>
    <w:p w14:paraId="5CA21C5A" w14:textId="77777777" w:rsidR="00EF1FA4" w:rsidRDefault="00000000">
      <w:pPr>
        <w:spacing w:line="240" w:lineRule="auto"/>
        <w:rPr>
          <w:rFonts w:ascii="Cardo" w:eastAsia="Cardo" w:hAnsi="Cardo" w:cs="Cardo"/>
          <w:sz w:val="20"/>
          <w:szCs w:val="20"/>
        </w:rPr>
      </w:pPr>
      <w:r>
        <w:rPr>
          <w:rFonts w:ascii="Cardo" w:eastAsia="Cardo" w:hAnsi="Cardo" w:cs="Cardo"/>
          <w:sz w:val="20"/>
          <w:szCs w:val="20"/>
        </w:rPr>
        <w:t xml:space="preserve">Ratnarajah, L., Lea, M.-A., &amp; Law, R. (2014). </w:t>
      </w:r>
      <w:r>
        <w:rPr>
          <w:rFonts w:ascii="Cardo" w:eastAsia="Cardo" w:hAnsi="Cardo" w:cs="Cardo"/>
          <w:i/>
          <w:iCs/>
          <w:sz w:val="20"/>
          <w:szCs w:val="20"/>
        </w:rPr>
        <w:t>The biogeochemical role of baleen whales and krill in the Southern Ocean.</w:t>
      </w:r>
      <w:r>
        <w:rPr>
          <w:rFonts w:ascii="Cardo" w:eastAsia="Cardo" w:hAnsi="Cardo" w:cs="Cardo"/>
          <w:sz w:val="20"/>
          <w:szCs w:val="20"/>
        </w:rPr>
        <w:t>PLoS ONE, 9(9), e107210. https://doi.org/10.1371/journal.pone.0114067</w:t>
      </w:r>
    </w:p>
    <w:p w14:paraId="52267F9D" w14:textId="77777777" w:rsidR="00EF1FA4" w:rsidRDefault="00EF1FA4">
      <w:pPr>
        <w:spacing w:line="240" w:lineRule="auto"/>
        <w:rPr>
          <w:rFonts w:ascii="Cardo" w:eastAsia="Cardo" w:hAnsi="Cardo" w:cs="Cardo"/>
          <w:sz w:val="20"/>
          <w:szCs w:val="20"/>
        </w:rPr>
      </w:pPr>
    </w:p>
    <w:p w14:paraId="29FA787D" w14:textId="77777777" w:rsidR="00EF1FA4" w:rsidRDefault="00000000">
      <w:pPr>
        <w:spacing w:line="240" w:lineRule="auto"/>
        <w:rPr>
          <w:rFonts w:ascii="Cardo" w:eastAsia="Cardo" w:hAnsi="Cardo" w:cs="Cardo"/>
          <w:sz w:val="20"/>
          <w:szCs w:val="20"/>
        </w:rPr>
      </w:pPr>
      <w:r>
        <w:rPr>
          <w:rFonts w:ascii="Cardo" w:eastAsia="Cardo" w:hAnsi="Cardo" w:cs="Cardo"/>
          <w:sz w:val="20"/>
          <w:szCs w:val="20"/>
        </w:rPr>
        <w:t xml:space="preserve">Turner, J. T. (2015). </w:t>
      </w:r>
      <w:r>
        <w:rPr>
          <w:rFonts w:ascii="Cardo" w:eastAsia="Cardo" w:hAnsi="Cardo" w:cs="Cardo"/>
          <w:i/>
          <w:iCs/>
          <w:sz w:val="20"/>
          <w:szCs w:val="20"/>
        </w:rPr>
        <w:t>Zooplankton fecal pellets, marine snow, phytodetritus and the ocean’s biological pump.</w:t>
      </w:r>
      <w:r>
        <w:rPr>
          <w:rFonts w:ascii="Cardo" w:eastAsia="Cardo" w:hAnsi="Cardo" w:cs="Cardo"/>
          <w:sz w:val="20"/>
          <w:szCs w:val="20"/>
        </w:rPr>
        <w:t xml:space="preserve"> Progress in Oceanography, 130, 205–248. https://doi.org/10.1016/j.pocean.2014.08.005</w:t>
      </w:r>
    </w:p>
    <w:p w14:paraId="08ED0DB5" w14:textId="77777777" w:rsidR="00EF1FA4" w:rsidRDefault="00EF1FA4">
      <w:pPr>
        <w:spacing w:line="240" w:lineRule="auto"/>
        <w:rPr>
          <w:rFonts w:ascii="Cardo" w:eastAsia="Cardo" w:hAnsi="Cardo" w:cs="Cardo"/>
          <w:sz w:val="20"/>
          <w:szCs w:val="20"/>
        </w:rPr>
      </w:pPr>
    </w:p>
    <w:p w14:paraId="0933985F" w14:textId="77777777" w:rsidR="00EF1FA4" w:rsidRDefault="00000000">
      <w:pPr>
        <w:spacing w:line="240" w:lineRule="auto"/>
        <w:rPr>
          <w:rFonts w:ascii="Cardo" w:eastAsia="Cardo" w:hAnsi="Cardo" w:cs="Cardo"/>
          <w:sz w:val="20"/>
          <w:szCs w:val="20"/>
        </w:rPr>
      </w:pPr>
      <w:r>
        <w:rPr>
          <w:rFonts w:ascii="Cardo" w:eastAsia="Cardo" w:hAnsi="Cardo" w:cs="Cardo"/>
          <w:sz w:val="20"/>
          <w:szCs w:val="20"/>
        </w:rPr>
        <w:t xml:space="preserve">Tagliabue, A., Bowie, A. R., Frew, R., Martin, A., &amp; Strzepek, R. (2017). </w:t>
      </w:r>
      <w:r>
        <w:rPr>
          <w:rFonts w:ascii="Cardo" w:eastAsia="Cardo" w:hAnsi="Cardo" w:cs="Cardo"/>
          <w:i/>
          <w:iCs/>
          <w:sz w:val="20"/>
          <w:szCs w:val="20"/>
        </w:rPr>
        <w:t>The integral role of iron in ocean biogeochemistry.</w:t>
      </w:r>
      <w:r>
        <w:rPr>
          <w:rFonts w:ascii="Cardo" w:eastAsia="Cardo" w:hAnsi="Cardo" w:cs="Cardo"/>
          <w:sz w:val="20"/>
          <w:szCs w:val="20"/>
        </w:rPr>
        <w:t xml:space="preserve"> Nature Geoscience, 10, 141–151. https://doi.org/10.1038/ngeo2910</w:t>
      </w:r>
    </w:p>
    <w:p w14:paraId="1B693028" w14:textId="77777777" w:rsidR="00EF1FA4" w:rsidRDefault="00EF1FA4">
      <w:pPr>
        <w:spacing w:after="160" w:line="240" w:lineRule="auto"/>
        <w:rPr>
          <w:rFonts w:ascii="Cardo" w:eastAsia="Cardo" w:hAnsi="Cardo" w:cs="Cardo"/>
          <w:b/>
          <w:bCs/>
          <w:sz w:val="20"/>
          <w:szCs w:val="20"/>
        </w:rPr>
      </w:pPr>
    </w:p>
    <w:p w14:paraId="2D69387D" w14:textId="77777777" w:rsidR="00EF1FA4" w:rsidRDefault="00000000">
      <w:pPr>
        <w:spacing w:line="240" w:lineRule="auto"/>
        <w:rPr>
          <w:rFonts w:ascii="Cardo" w:eastAsia="Cardo" w:hAnsi="Cardo" w:cs="Cardo"/>
          <w:color w:val="9900FF"/>
          <w:sz w:val="20"/>
          <w:szCs w:val="20"/>
        </w:rPr>
      </w:pPr>
      <w:r>
        <w:rPr>
          <w:rFonts w:ascii="Cardo" w:eastAsia="Cardo" w:hAnsi="Cardo" w:cs="Cardo"/>
          <w:color w:val="9900FF"/>
          <w:sz w:val="20"/>
          <w:szCs w:val="20"/>
        </w:rPr>
        <w:t>WHOI ExOIS Working Group (2023). Paths forward: Exploring ocean worlds with interdisciplinary science .Woods Hole Oceanographic Institution. https://gfd.whoi.edu/wp-content/uploads/sites/54/2023/10/PathsForward-ExOIS-Full.pdf</w:t>
      </w:r>
    </w:p>
    <w:p w14:paraId="38B68CB1" w14:textId="63AC2ED1" w:rsidR="00EF1FA4" w:rsidRPr="000C2109" w:rsidRDefault="00000000">
      <w:pPr>
        <w:spacing w:after="160" w:line="240" w:lineRule="auto"/>
        <w:rPr>
          <w:rFonts w:ascii="Cardo" w:eastAsia="Cardo" w:hAnsi="Cardo" w:cs="Cardo"/>
          <w:b/>
          <w:bCs/>
          <w:sz w:val="24"/>
          <w:szCs w:val="24"/>
        </w:rPr>
      </w:pPr>
      <w:r>
        <w:br w:type="page"/>
      </w:r>
    </w:p>
    <w:p w14:paraId="4E403266" w14:textId="77777777" w:rsidR="00EF1FA4" w:rsidRDefault="00EF1FA4">
      <w:pPr>
        <w:spacing w:line="240" w:lineRule="auto"/>
        <w:rPr>
          <w:rFonts w:ascii="Cardo" w:eastAsia="Cardo" w:hAnsi="Cardo" w:cs="Cardo"/>
        </w:rPr>
      </w:pPr>
    </w:p>
    <w:sectPr w:rsidR="00EF1FA4">
      <w:headerReference w:type="default" r:id="rId11"/>
      <w:footerReference w:type="default" r:id="rId12"/>
      <w:pgSz w:w="11909" w:h="16834"/>
      <w:pgMar w:top="1440" w:right="1440" w:bottom="1440" w:left="1440" w:header="720" w:footer="720" w:gutter="0"/>
      <w:pgNumType w:start="1"/>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comment w:id="4" w:author="Melina Pinomaa" w:date="2026-09-21T11:25:00Z" w:initials="">
    <w:p w14:paraId="27359DF7" w14:textId="77777777" w:rsidR="00EF1FA4" w:rsidRDefault="000C2109">
      <w:pPr>
        <w:widowControl w:val="0"/>
        <w:pBdr>
          <w:top w:val="nil"/>
          <w:left w:val="nil"/>
          <w:bottom w:val="nil"/>
          <w:right w:val="nil"/>
          <w:between w:val="nil"/>
        </w:pBdr>
        <w:spacing w:line="240" w:lineRule="auto"/>
        <w:rPr>
          <w:color w:val="000000"/>
        </w:rPr>
      </w:pPr>
      <w:r>
        <w:rPr>
          <w:rStyle w:val="CommentReference"/>
        </w:rPr>
        <w:annotationRef/>
      </w:r>
      <w:r w:rsidR="00000000">
        <w:rPr>
          <w:color w:val="000000"/>
        </w:rPr>
        <w:t>Tämä on identtinen kuin yllä - mutta mietitään onko tårta på tårta (vaikka loogisesti oli järkevää pitää tässä policy askit)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commentEx w15:paraId="27359DF7"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6cid:commentId w16cid:paraId="27359DF7" w16cid:durableId="11580426"/>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9B94B2B" w14:textId="77777777" w:rsidR="003A10E5" w:rsidRDefault="003A10E5">
      <w:pPr>
        <w:spacing w:line="240" w:lineRule="auto"/>
      </w:pPr>
      <w:r>
        <w:separator/>
      </w:r>
    </w:p>
  </w:endnote>
  <w:endnote w:type="continuationSeparator" w:id="0">
    <w:p w14:paraId="5273DEA9" w14:textId="77777777" w:rsidR="003A10E5" w:rsidRDefault="003A10E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D4A8C51F-4898-C642-8416-89E9AEEB761A}"/>
  </w:font>
  <w:font w:name="Arial">
    <w:panose1 w:val="020B0604020202020204"/>
    <w:charset w:val="00"/>
    <w:family w:val="swiss"/>
    <w:pitch w:val="variable"/>
    <w:sig w:usb0="E0002AFF" w:usb1="C0007843" w:usb2="00000009" w:usb3="00000000" w:csb0="000001FF" w:csb1="00000000"/>
    <w:embedRegular r:id="rId2" w:fontKey="{32EA6464-86DA-1347-BB48-EEA5D56A337C}"/>
    <w:embedItalic r:id="rId3" w:fontKey="{AA85A737-6B49-A743-A417-4AC14068639B}"/>
  </w:font>
  <w:font w:name="Cardo">
    <w:panose1 w:val="02020600000000000000"/>
    <w:charset w:val="B1"/>
    <w:family w:val="roman"/>
    <w:pitch w:val="variable"/>
    <w:sig w:usb0="E40008FF" w:usb1="5201E0FB" w:usb2="04608000" w:usb3="00000000" w:csb0="000000BB" w:csb1="00000000"/>
    <w:embedRegular r:id="rId4" w:fontKey="{D4657E4A-9D9F-1249-8232-1447F76C970A}"/>
    <w:embedBold r:id="rId5" w:fontKey="{466C4A3C-6EE9-A446-B29B-15F8C490CFCF}"/>
    <w:embedItalic r:id="rId6" w:fontKey="{A6024B63-90CC-AA49-99E7-1B10E3E2DD1A}"/>
  </w:font>
  <w:font w:name="Calibri">
    <w:panose1 w:val="020F0502020204030204"/>
    <w:charset w:val="00"/>
    <w:family w:val="modern"/>
    <w:pitch w:val="variable"/>
    <w:sig w:usb0="00000003" w:usb1="00000000" w:usb2="00000000" w:usb3="00000000" w:csb0="00000001" w:csb1="00000000"/>
    <w:embedRegular r:id="rId7" w:fontKey="{74F14124-F1F7-9F4C-A3B4-7595C735C5D1}"/>
  </w:font>
  <w:font w:name="Cambria">
    <w:panose1 w:val="02040503050406030204"/>
    <w:charset w:val="00"/>
    <w:family w:val="roman"/>
    <w:notTrueType/>
    <w:pitch w:val="default"/>
    <w:embedRegular r:id="rId8" w:fontKey="{1E86C32E-73B2-3749-ACA9-223A34A7065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7FF18DB" w14:textId="77777777" w:rsidR="00EF1FA4" w:rsidRDefault="00000000">
    <w:pPr>
      <w:jc w:val="right"/>
    </w:pPr>
    <w:r>
      <w:rPr>
        <w:rFonts w:ascii="Cardo" w:eastAsia="Cardo" w:hAnsi="Cardo" w:cs="Cardo"/>
        <w:sz w:val="20"/>
        <w:szCs w:val="20"/>
      </w:rPr>
      <w:fldChar w:fldCharType="begin"/>
    </w:r>
    <w:r>
      <w:rPr>
        <w:rFonts w:ascii="Cardo" w:eastAsia="Cardo" w:hAnsi="Cardo" w:cs="Cardo"/>
        <w:sz w:val="20"/>
        <w:szCs w:val="20"/>
      </w:rPr>
      <w:instrText>PAGE</w:instrText>
    </w:r>
    <w:r>
      <w:rPr>
        <w:rFonts w:ascii="Cardo" w:eastAsia="Cardo" w:hAnsi="Cardo" w:cs="Cardo"/>
        <w:sz w:val="20"/>
        <w:szCs w:val="20"/>
      </w:rPr>
      <w:fldChar w:fldCharType="separate"/>
    </w:r>
    <w:r w:rsidR="000C2109">
      <w:rPr>
        <w:rFonts w:ascii="Cardo" w:eastAsia="Cardo" w:hAnsi="Cardo" w:cs="Cardo"/>
        <w:noProof/>
        <w:sz w:val="20"/>
        <w:szCs w:val="20"/>
      </w:rPr>
      <w:t>1</w:t>
    </w:r>
    <w:r>
      <w:rPr>
        <w:rFonts w:ascii="Cardo" w:eastAsia="Cardo" w:hAnsi="Cardo" w:cs="Cardo"/>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D8B2F90" w14:textId="77777777" w:rsidR="003A10E5" w:rsidRDefault="003A10E5">
      <w:pPr>
        <w:spacing w:line="240" w:lineRule="auto"/>
      </w:pPr>
      <w:r>
        <w:separator/>
      </w:r>
    </w:p>
  </w:footnote>
  <w:footnote w:type="continuationSeparator" w:id="0">
    <w:p w14:paraId="471A4FE4" w14:textId="77777777" w:rsidR="003A10E5" w:rsidRDefault="003A10E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50928C9" w14:textId="77777777" w:rsidR="00EF1FA4" w:rsidRDefault="00EF1FA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0786F64"/>
    <w:multiLevelType w:val="multilevel"/>
    <w:tmpl w:val="20B6615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18325B88"/>
    <w:multiLevelType w:val="multilevel"/>
    <w:tmpl w:val="7ADE071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B925527"/>
    <w:multiLevelType w:val="multilevel"/>
    <w:tmpl w:val="DDA21C6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21F276AB"/>
    <w:multiLevelType w:val="multilevel"/>
    <w:tmpl w:val="BD7E26C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22C80BE2"/>
    <w:multiLevelType w:val="multilevel"/>
    <w:tmpl w:val="FA6C9CB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246B4D8E"/>
    <w:multiLevelType w:val="multilevel"/>
    <w:tmpl w:val="25FA6F4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15:restartNumberingAfterBreak="0">
    <w:nsid w:val="4379313E"/>
    <w:multiLevelType w:val="multilevel"/>
    <w:tmpl w:val="965009F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5D7B7CCD"/>
    <w:multiLevelType w:val="multilevel"/>
    <w:tmpl w:val="1652B9C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719E1C2A"/>
    <w:multiLevelType w:val="multilevel"/>
    <w:tmpl w:val="46E427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15:restartNumberingAfterBreak="0">
    <w:nsid w:val="7DD05797"/>
    <w:multiLevelType w:val="multilevel"/>
    <w:tmpl w:val="FA32D7B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148521802">
    <w:abstractNumId w:val="9"/>
  </w:num>
  <w:num w:numId="2" w16cid:durableId="202637435">
    <w:abstractNumId w:val="8"/>
  </w:num>
  <w:num w:numId="3" w16cid:durableId="316806077">
    <w:abstractNumId w:val="0"/>
  </w:num>
  <w:num w:numId="4" w16cid:durableId="1978946863">
    <w:abstractNumId w:val="3"/>
  </w:num>
  <w:num w:numId="5" w16cid:durableId="1711028178">
    <w:abstractNumId w:val="7"/>
  </w:num>
  <w:num w:numId="6" w16cid:durableId="1001851990">
    <w:abstractNumId w:val="5"/>
  </w:num>
  <w:num w:numId="7" w16cid:durableId="918054023">
    <w:abstractNumId w:val="1"/>
  </w:num>
  <w:num w:numId="8" w16cid:durableId="1689477291">
    <w:abstractNumId w:val="6"/>
  </w:num>
  <w:num w:numId="9" w16cid:durableId="282424539">
    <w:abstractNumId w:val="4"/>
  </w:num>
  <w:num w:numId="10" w16cid:durableId="1952013364">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3"/>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1FA4"/>
    <w:rsid w:val="000C2109"/>
    <w:rsid w:val="00372395"/>
    <w:rsid w:val="003A10E5"/>
    <w:rsid w:val="00EF1F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2D1586A"/>
  <w15:docId w15:val="{635EBD48-CBA7-6E41-8617-5D2EEB5B1F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fi"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doi.org/10.1016/j.dsr2.2006.11.004" TargetMode="Externa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2274</Words>
  <Characters>12967</Characters>
  <Application>Microsoft Office Word</Application>
  <DocSecurity>0</DocSecurity>
  <Lines>108</Lines>
  <Paragraphs>30</Paragraphs>
  <ScaleCrop>false</ScaleCrop>
  <Company/>
  <LinksUpToDate>false</LinksUpToDate>
  <CharactersWithSpaces>15211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Melina Pinomaa (Outokumpu, contractor)</cp:lastModifiedBy>
  <cp:revision>2</cp:revision>
  <dcterms:created xsi:type="dcterms:W3CDTF">2026-09-21T11:37:00Z</dcterms:created>
  <dcterms:modified xsi:type="dcterms:W3CDTF">2026-09-21T11:39:00Z</dcterms:modified>
</cp:coreProperties>
</file>